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1"/>
        <w:gridCol w:w="316"/>
        <w:gridCol w:w="4473"/>
      </w:tblGrid>
      <w:tr w:rsidR="00B276F7" w14:paraId="2E2BCD5F" w14:textId="77777777" w:rsidTr="00E07289">
        <w:tc>
          <w:tcPr>
            <w:tcW w:w="9576" w:type="dxa"/>
            <w:gridSpan w:val="3"/>
          </w:tcPr>
          <w:p w14:paraId="205669F6" w14:textId="77777777" w:rsidR="00B276F7" w:rsidRPr="007073AD" w:rsidRDefault="00293F27" w:rsidP="00B276F7">
            <w:pPr>
              <w:jc w:val="center"/>
              <w:rPr>
                <w:rFonts w:cs="Times New Roman"/>
                <w:b/>
                <w:sz w:val="24"/>
                <w:szCs w:val="24"/>
              </w:rPr>
            </w:pPr>
            <w:r w:rsidRPr="007073AD">
              <w:rPr>
                <w:rFonts w:cs="Times New Roman"/>
                <w:b/>
                <w:sz w:val="24"/>
                <w:szCs w:val="24"/>
              </w:rPr>
              <w:t>DOCKET NO. 44849</w:t>
            </w:r>
          </w:p>
        </w:tc>
      </w:tr>
      <w:tr w:rsidR="00E07289" w14:paraId="7075D5E8" w14:textId="77777777" w:rsidTr="00E07289">
        <w:tc>
          <w:tcPr>
            <w:tcW w:w="9576" w:type="dxa"/>
            <w:gridSpan w:val="3"/>
          </w:tcPr>
          <w:p w14:paraId="6FBAE87C" w14:textId="77777777" w:rsidR="00E07289" w:rsidRDefault="00E07289" w:rsidP="00B276F7">
            <w:pPr>
              <w:jc w:val="center"/>
              <w:rPr>
                <w:rFonts w:cs="Times New Roman"/>
                <w:b/>
              </w:rPr>
            </w:pPr>
          </w:p>
        </w:tc>
      </w:tr>
      <w:tr w:rsidR="00B276F7" w14:paraId="316B3CED" w14:textId="77777777" w:rsidTr="000659A6">
        <w:tc>
          <w:tcPr>
            <w:tcW w:w="4676" w:type="dxa"/>
          </w:tcPr>
          <w:p w14:paraId="7451B65B" w14:textId="77777777" w:rsidR="00B276F7" w:rsidRPr="00E07289" w:rsidRDefault="00D369DE" w:rsidP="007073AD">
            <w:pPr>
              <w:jc w:val="left"/>
              <w:rPr>
                <w:rFonts w:cs="Times New Roman"/>
              </w:rPr>
            </w:pPr>
            <w:r>
              <w:rPr>
                <w:rFonts w:cs="Times New Roman"/>
                <w:b/>
                <w:sz w:val="24"/>
                <w:szCs w:val="24"/>
              </w:rPr>
              <w:t xml:space="preserve">APPLICATION OF </w:t>
            </w:r>
            <w:r w:rsidR="007073AD">
              <w:rPr>
                <w:rFonts w:cs="Times New Roman"/>
                <w:b/>
                <w:sz w:val="24"/>
                <w:szCs w:val="24"/>
              </w:rPr>
              <w:t>VM NEIGHBORS</w:t>
            </w:r>
            <w:r>
              <w:rPr>
                <w:rFonts w:cs="Times New Roman"/>
                <w:b/>
                <w:sz w:val="24"/>
                <w:szCs w:val="24"/>
              </w:rPr>
              <w:t xml:space="preserve"> WATER GROUP FOR EXEMPT UTILITY REGISTRATION</w:t>
            </w:r>
          </w:p>
        </w:tc>
        <w:tc>
          <w:tcPr>
            <w:tcW w:w="316" w:type="dxa"/>
          </w:tcPr>
          <w:p w14:paraId="57C42CF3" w14:textId="4CF1D40A" w:rsidR="00E07289" w:rsidRPr="00E07289" w:rsidRDefault="00E07289">
            <w:pPr>
              <w:rPr>
                <w:rFonts w:cs="Times New Roman"/>
                <w:b/>
              </w:rPr>
            </w:pPr>
            <w:r w:rsidRPr="00E07289">
              <w:rPr>
                <w:rFonts w:cs="Times New Roman"/>
                <w:b/>
              </w:rPr>
              <w:t>§</w:t>
            </w:r>
          </w:p>
          <w:p w14:paraId="1BFD3807" w14:textId="77777777" w:rsidR="00E07289" w:rsidRPr="00E07289" w:rsidRDefault="00E07289">
            <w:pPr>
              <w:rPr>
                <w:rFonts w:cs="Times New Roman"/>
                <w:b/>
              </w:rPr>
            </w:pPr>
            <w:r w:rsidRPr="00E07289">
              <w:rPr>
                <w:rFonts w:cs="Times New Roman"/>
                <w:b/>
              </w:rPr>
              <w:t>§</w:t>
            </w:r>
          </w:p>
          <w:p w14:paraId="5C5B1E89" w14:textId="77777777" w:rsidR="00E07289" w:rsidRPr="00E07289" w:rsidRDefault="00E07289">
            <w:pPr>
              <w:rPr>
                <w:rFonts w:cs="Times New Roman"/>
                <w:b/>
              </w:rPr>
            </w:pPr>
            <w:r w:rsidRPr="00E07289">
              <w:rPr>
                <w:rFonts w:cs="Times New Roman"/>
                <w:b/>
              </w:rPr>
              <w:t>§</w:t>
            </w:r>
          </w:p>
          <w:p w14:paraId="00AEFCE6" w14:textId="7DDA8C15" w:rsidR="00B07F82" w:rsidRPr="00E07289" w:rsidRDefault="00E07289">
            <w:pPr>
              <w:rPr>
                <w:rFonts w:cs="Times New Roman"/>
                <w:b/>
              </w:rPr>
            </w:pPr>
            <w:r w:rsidRPr="00E07289">
              <w:rPr>
                <w:rFonts w:cs="Times New Roman"/>
                <w:b/>
              </w:rPr>
              <w:t>§</w:t>
            </w:r>
          </w:p>
          <w:p w14:paraId="3833490F" w14:textId="2B5D03E1" w:rsidR="00E07289" w:rsidRPr="002A2BA2" w:rsidRDefault="00E07289">
            <w:pPr>
              <w:rPr>
                <w:rFonts w:cs="Times New Roman"/>
                <w:b/>
              </w:rPr>
            </w:pPr>
          </w:p>
        </w:tc>
        <w:tc>
          <w:tcPr>
            <w:tcW w:w="4584" w:type="dxa"/>
          </w:tcPr>
          <w:p w14:paraId="63E3B387" w14:textId="443D0A13" w:rsidR="00B276F7" w:rsidRPr="00E07289" w:rsidRDefault="00E07289" w:rsidP="00590955">
            <w:pPr>
              <w:jc w:val="center"/>
              <w:rPr>
                <w:rFonts w:cs="Times New Roman"/>
              </w:rPr>
            </w:pPr>
            <w:r w:rsidRPr="00E07289">
              <w:rPr>
                <w:rFonts w:cs="Times New Roman"/>
                <w:b/>
                <w:sz w:val="24"/>
                <w:szCs w:val="24"/>
              </w:rPr>
              <w:t>PUBLIC UTILITY COMMISSION OF</w:t>
            </w:r>
            <w:r w:rsidR="00030A83">
              <w:rPr>
                <w:rFonts w:cs="Times New Roman"/>
                <w:b/>
                <w:sz w:val="24"/>
                <w:szCs w:val="24"/>
              </w:rPr>
              <w:t xml:space="preserve"> </w:t>
            </w:r>
            <w:r w:rsidRPr="00E07289">
              <w:rPr>
                <w:rFonts w:cs="Times New Roman"/>
                <w:b/>
                <w:sz w:val="24"/>
                <w:szCs w:val="24"/>
              </w:rPr>
              <w:t>TEXAS</w:t>
            </w:r>
          </w:p>
        </w:tc>
      </w:tr>
    </w:tbl>
    <w:p w14:paraId="4113F1F8" w14:textId="31377708" w:rsidR="00CE24EF" w:rsidRDefault="00AE6AF1" w:rsidP="00517A67">
      <w:pPr>
        <w:jc w:val="center"/>
        <w:rPr>
          <w:rFonts w:cs="Times New Roman"/>
          <w:b/>
          <w:sz w:val="24"/>
          <w:szCs w:val="24"/>
        </w:rPr>
      </w:pPr>
      <w:r>
        <w:rPr>
          <w:rFonts w:cs="Times New Roman"/>
          <w:b/>
          <w:sz w:val="24"/>
          <w:szCs w:val="24"/>
        </w:rPr>
        <w:t xml:space="preserve">PROPOSED NOTICE OF APPROVAL </w:t>
      </w:r>
    </w:p>
    <w:p w14:paraId="52CB4F85" w14:textId="3CE01426" w:rsidR="00517A67" w:rsidRDefault="007D150E" w:rsidP="000659A6">
      <w:pPr>
        <w:spacing w:after="120" w:line="360" w:lineRule="auto"/>
        <w:ind w:firstLine="720"/>
        <w:rPr>
          <w:rFonts w:cs="Times New Roman"/>
          <w:sz w:val="24"/>
          <w:szCs w:val="24"/>
        </w:rPr>
      </w:pPr>
      <w:r>
        <w:rPr>
          <w:rFonts w:cs="Times New Roman"/>
          <w:sz w:val="24"/>
          <w:szCs w:val="24"/>
        </w:rPr>
        <w:t>Come now, Applicant</w:t>
      </w:r>
      <w:r w:rsidR="00517A67">
        <w:rPr>
          <w:rFonts w:cs="Times New Roman"/>
          <w:sz w:val="24"/>
          <w:szCs w:val="24"/>
        </w:rPr>
        <w:t xml:space="preserve"> VM Neighbors Water Group (</w:t>
      </w:r>
      <w:r>
        <w:rPr>
          <w:rFonts w:cs="Times New Roman"/>
          <w:sz w:val="24"/>
          <w:szCs w:val="24"/>
        </w:rPr>
        <w:t>VM Neighbors</w:t>
      </w:r>
      <w:r w:rsidR="00517A67">
        <w:rPr>
          <w:rFonts w:cs="Times New Roman"/>
          <w:sz w:val="24"/>
          <w:szCs w:val="24"/>
        </w:rPr>
        <w:t xml:space="preserve">) and </w:t>
      </w:r>
      <w:r w:rsidR="00AE6AF1">
        <w:rPr>
          <w:rFonts w:cs="Times New Roman"/>
          <w:sz w:val="24"/>
          <w:szCs w:val="24"/>
        </w:rPr>
        <w:t>the Staff of the</w:t>
      </w:r>
      <w:r w:rsidR="00BB24FB">
        <w:rPr>
          <w:rFonts w:cs="Times New Roman"/>
          <w:sz w:val="24"/>
          <w:szCs w:val="24"/>
        </w:rPr>
        <w:t xml:space="preserve"> Public Utility Commissi</w:t>
      </w:r>
      <w:r w:rsidR="00AE6AF1">
        <w:rPr>
          <w:rFonts w:cs="Times New Roman"/>
          <w:sz w:val="24"/>
          <w:szCs w:val="24"/>
        </w:rPr>
        <w:t xml:space="preserve">on (Commission) to file their Joint Proposed Notice of Approval. </w:t>
      </w:r>
    </w:p>
    <w:p w14:paraId="55C47BDD" w14:textId="4D86AA46" w:rsidR="004B3B27" w:rsidRDefault="00AE6AF1" w:rsidP="000659A6">
      <w:pPr>
        <w:spacing w:after="120" w:line="360" w:lineRule="auto"/>
        <w:ind w:firstLine="720"/>
        <w:rPr>
          <w:rFonts w:cs="Times New Roman"/>
          <w:sz w:val="24"/>
          <w:szCs w:val="24"/>
        </w:rPr>
      </w:pPr>
      <w:r>
        <w:rPr>
          <w:rFonts w:cs="Times New Roman"/>
          <w:sz w:val="24"/>
          <w:szCs w:val="24"/>
        </w:rPr>
        <w:t xml:space="preserve">This Joint Proposed Notice of Approval addresses </w:t>
      </w:r>
      <w:r w:rsidR="007D150E">
        <w:rPr>
          <w:rFonts w:cs="Times New Roman"/>
          <w:sz w:val="24"/>
          <w:szCs w:val="24"/>
        </w:rPr>
        <w:t>VM Neighbors</w:t>
      </w:r>
      <w:r>
        <w:rPr>
          <w:rFonts w:cs="Times New Roman"/>
          <w:sz w:val="24"/>
          <w:szCs w:val="24"/>
        </w:rPr>
        <w:t xml:space="preserve">’ application for exempt utility registration under Texas Water Code § 13.242(c) (West Supp. 2016) (TWC) and 16 Tex. Admin. Code § 24.103(e) (TAC).  </w:t>
      </w:r>
      <w:r w:rsidR="004B3B27">
        <w:rPr>
          <w:rFonts w:cs="Times New Roman"/>
          <w:sz w:val="24"/>
          <w:szCs w:val="24"/>
        </w:rPr>
        <w:t xml:space="preserve">The </w:t>
      </w:r>
      <w:r w:rsidR="00030A83">
        <w:rPr>
          <w:rFonts w:cs="Times New Roman"/>
          <w:sz w:val="24"/>
          <w:szCs w:val="24"/>
        </w:rPr>
        <w:t>a</w:t>
      </w:r>
      <w:r w:rsidR="004B3B27">
        <w:rPr>
          <w:rFonts w:cs="Times New Roman"/>
          <w:sz w:val="24"/>
          <w:szCs w:val="24"/>
        </w:rPr>
        <w:t xml:space="preserve">pplication is approved.  </w:t>
      </w:r>
    </w:p>
    <w:p w14:paraId="50365DE6" w14:textId="423F19F1" w:rsidR="00EB1BE1" w:rsidRDefault="00030A83" w:rsidP="000659A6">
      <w:pPr>
        <w:spacing w:after="120" w:line="360" w:lineRule="auto"/>
        <w:ind w:firstLine="720"/>
        <w:rPr>
          <w:rFonts w:cs="Times New Roman"/>
          <w:sz w:val="24"/>
          <w:szCs w:val="24"/>
        </w:rPr>
      </w:pPr>
      <w:r>
        <w:rPr>
          <w:rFonts w:cs="Times New Roman"/>
          <w:sz w:val="24"/>
          <w:szCs w:val="24"/>
        </w:rPr>
        <w:t>The Commission adopts the</w:t>
      </w:r>
      <w:r w:rsidR="004B3B27">
        <w:rPr>
          <w:rFonts w:cs="Times New Roman"/>
          <w:sz w:val="24"/>
          <w:szCs w:val="24"/>
        </w:rPr>
        <w:t xml:space="preserve"> makes the following findings of fact and conclusions of law.  </w:t>
      </w:r>
    </w:p>
    <w:p w14:paraId="76EB7739" w14:textId="77777777" w:rsidR="00BA0A3E" w:rsidRDefault="00BA0A3E" w:rsidP="000659A6">
      <w:pPr>
        <w:spacing w:after="120" w:line="360" w:lineRule="auto"/>
        <w:ind w:firstLine="720"/>
        <w:rPr>
          <w:rFonts w:cs="Times New Roman"/>
          <w:sz w:val="24"/>
          <w:szCs w:val="24"/>
        </w:rPr>
      </w:pPr>
    </w:p>
    <w:p w14:paraId="7EEF2DD0" w14:textId="5BEF5784" w:rsidR="00AE6AF1" w:rsidRDefault="00EB1BE1" w:rsidP="00EB1BE1">
      <w:pPr>
        <w:pStyle w:val="ListParagraph"/>
        <w:numPr>
          <w:ilvl w:val="0"/>
          <w:numId w:val="12"/>
        </w:numPr>
        <w:spacing w:after="120" w:line="360" w:lineRule="auto"/>
        <w:jc w:val="center"/>
        <w:rPr>
          <w:rFonts w:cs="Times New Roman"/>
          <w:b/>
          <w:sz w:val="24"/>
          <w:szCs w:val="24"/>
        </w:rPr>
      </w:pPr>
      <w:r>
        <w:rPr>
          <w:rFonts w:cs="Times New Roman"/>
          <w:b/>
          <w:sz w:val="24"/>
          <w:szCs w:val="24"/>
        </w:rPr>
        <w:t>FINDINGS OF FACT</w:t>
      </w:r>
    </w:p>
    <w:p w14:paraId="467B6D51" w14:textId="3A638439" w:rsidR="002C2731" w:rsidRPr="002C2731" w:rsidRDefault="002C2731" w:rsidP="002C2731">
      <w:pPr>
        <w:spacing w:after="120" w:line="360" w:lineRule="auto"/>
        <w:jc w:val="left"/>
        <w:rPr>
          <w:rFonts w:cs="Times New Roman"/>
          <w:b/>
          <w:i/>
          <w:sz w:val="24"/>
          <w:szCs w:val="24"/>
          <w:u w:val="single"/>
        </w:rPr>
      </w:pPr>
      <w:r w:rsidRPr="002C2731">
        <w:rPr>
          <w:rFonts w:cs="Times New Roman"/>
          <w:b/>
          <w:i/>
          <w:sz w:val="24"/>
          <w:szCs w:val="24"/>
          <w:u w:val="single"/>
        </w:rPr>
        <w:t>Procedural History</w:t>
      </w:r>
    </w:p>
    <w:p w14:paraId="07FD43EA" w14:textId="117FE88B" w:rsidR="00EB1BE1" w:rsidRDefault="00EB1BE1" w:rsidP="00EB1BE1">
      <w:pPr>
        <w:pStyle w:val="ListParagraph"/>
        <w:numPr>
          <w:ilvl w:val="0"/>
          <w:numId w:val="13"/>
        </w:numPr>
        <w:spacing w:after="120" w:line="360" w:lineRule="auto"/>
        <w:rPr>
          <w:rFonts w:cs="Times New Roman"/>
          <w:sz w:val="24"/>
          <w:szCs w:val="24"/>
        </w:rPr>
      </w:pPr>
      <w:r>
        <w:rPr>
          <w:rFonts w:cs="Times New Roman"/>
          <w:sz w:val="24"/>
          <w:szCs w:val="24"/>
        </w:rPr>
        <w:t xml:space="preserve">On June 16, 2015, </w:t>
      </w:r>
      <w:r w:rsidR="007D150E">
        <w:rPr>
          <w:rFonts w:cs="Times New Roman"/>
          <w:sz w:val="24"/>
          <w:szCs w:val="24"/>
        </w:rPr>
        <w:t>VM Neighbors</w:t>
      </w:r>
      <w:r>
        <w:rPr>
          <w:rFonts w:cs="Times New Roman"/>
          <w:sz w:val="24"/>
          <w:szCs w:val="24"/>
        </w:rPr>
        <w:t xml:space="preserve"> filed an application for exempt utility registration pursuant to TWC § 13.242(c) and 16 TAC § 24.103(e). </w:t>
      </w:r>
    </w:p>
    <w:p w14:paraId="688258B2" w14:textId="09D31C94" w:rsidR="00EB1BE1" w:rsidRDefault="00EB1BE1" w:rsidP="00EB1BE1">
      <w:pPr>
        <w:pStyle w:val="ListParagraph"/>
        <w:numPr>
          <w:ilvl w:val="0"/>
          <w:numId w:val="13"/>
        </w:numPr>
        <w:spacing w:after="120" w:line="360" w:lineRule="auto"/>
        <w:rPr>
          <w:rFonts w:cs="Times New Roman"/>
          <w:sz w:val="24"/>
          <w:szCs w:val="24"/>
        </w:rPr>
      </w:pPr>
      <w:r>
        <w:rPr>
          <w:rFonts w:cs="Times New Roman"/>
          <w:sz w:val="24"/>
          <w:szCs w:val="24"/>
        </w:rPr>
        <w:t>On June 18, 2015, Order No. 1</w:t>
      </w:r>
      <w:r w:rsidR="004948BC">
        <w:rPr>
          <w:rFonts w:cs="Times New Roman"/>
          <w:sz w:val="24"/>
          <w:szCs w:val="24"/>
        </w:rPr>
        <w:t xml:space="preserve"> was issued,</w:t>
      </w:r>
      <w:r>
        <w:rPr>
          <w:rFonts w:cs="Times New Roman"/>
          <w:sz w:val="24"/>
          <w:szCs w:val="24"/>
        </w:rPr>
        <w:t xml:space="preserve"> </w:t>
      </w:r>
      <w:r w:rsidR="00DC10D7">
        <w:rPr>
          <w:rFonts w:cs="Times New Roman"/>
          <w:sz w:val="24"/>
          <w:szCs w:val="24"/>
        </w:rPr>
        <w:t xml:space="preserve">requiring Staff to file comments on administrative completeness of the application, how the petition should be processed, and a proposed procedural schedule. </w:t>
      </w:r>
    </w:p>
    <w:p w14:paraId="3DED2F24" w14:textId="21485559" w:rsidR="00DC10D7" w:rsidRDefault="00DC10D7" w:rsidP="00DC10D7">
      <w:pPr>
        <w:pStyle w:val="ListParagraph"/>
        <w:numPr>
          <w:ilvl w:val="0"/>
          <w:numId w:val="13"/>
        </w:numPr>
        <w:spacing w:after="120" w:line="360" w:lineRule="auto"/>
        <w:rPr>
          <w:rFonts w:cs="Times New Roman"/>
          <w:sz w:val="24"/>
          <w:szCs w:val="24"/>
        </w:rPr>
      </w:pPr>
      <w:r>
        <w:rPr>
          <w:rFonts w:cs="Times New Roman"/>
          <w:sz w:val="24"/>
          <w:szCs w:val="24"/>
        </w:rPr>
        <w:t xml:space="preserve">On July 15, 2015, Staff filed a response to Order No. 1, recommending that the application be deemed deficient and establishing deadlines for </w:t>
      </w:r>
      <w:r w:rsidR="007D150E">
        <w:rPr>
          <w:rFonts w:cs="Times New Roman"/>
          <w:sz w:val="24"/>
          <w:szCs w:val="24"/>
        </w:rPr>
        <w:t>VM Neighbors</w:t>
      </w:r>
      <w:r>
        <w:rPr>
          <w:rFonts w:cs="Times New Roman"/>
          <w:sz w:val="24"/>
          <w:szCs w:val="24"/>
        </w:rPr>
        <w:t xml:space="preserve"> to cure the deficiencies.  Staff further recommended that because Docket 44849 was contingent upon decertification of </w:t>
      </w:r>
      <w:r w:rsidR="007D150E">
        <w:rPr>
          <w:rFonts w:cs="Times New Roman"/>
          <w:sz w:val="24"/>
          <w:szCs w:val="24"/>
        </w:rPr>
        <w:t>VM Neighbors</w:t>
      </w:r>
      <w:r>
        <w:rPr>
          <w:rFonts w:cs="Times New Roman"/>
          <w:sz w:val="24"/>
          <w:szCs w:val="24"/>
        </w:rPr>
        <w:t xml:space="preserve"> property from </w:t>
      </w:r>
      <w:r w:rsidR="002B670C">
        <w:rPr>
          <w:rFonts w:cs="Times New Roman"/>
          <w:sz w:val="24"/>
          <w:szCs w:val="24"/>
        </w:rPr>
        <w:t xml:space="preserve">the certificated area of Childress Creek Water Supply Corporation (Childress Creek), </w:t>
      </w:r>
      <w:r w:rsidRPr="00DC10D7">
        <w:rPr>
          <w:rFonts w:cs="Times New Roman"/>
          <w:sz w:val="24"/>
          <w:szCs w:val="24"/>
        </w:rPr>
        <w:t>C</w:t>
      </w:r>
      <w:r w:rsidR="004948BC">
        <w:rPr>
          <w:rFonts w:cs="Times New Roman"/>
          <w:sz w:val="24"/>
          <w:szCs w:val="24"/>
        </w:rPr>
        <w:t xml:space="preserve">ertificate of </w:t>
      </w:r>
      <w:r w:rsidRPr="00DC10D7">
        <w:rPr>
          <w:rFonts w:cs="Times New Roman"/>
          <w:sz w:val="24"/>
          <w:szCs w:val="24"/>
        </w:rPr>
        <w:t>C</w:t>
      </w:r>
      <w:r w:rsidR="004948BC">
        <w:rPr>
          <w:rFonts w:cs="Times New Roman"/>
          <w:sz w:val="24"/>
          <w:szCs w:val="24"/>
        </w:rPr>
        <w:t xml:space="preserve">onvenience and </w:t>
      </w:r>
      <w:r w:rsidRPr="00DC10D7">
        <w:rPr>
          <w:rFonts w:cs="Times New Roman"/>
          <w:sz w:val="24"/>
          <w:szCs w:val="24"/>
        </w:rPr>
        <w:t>N</w:t>
      </w:r>
      <w:r w:rsidR="004948BC">
        <w:rPr>
          <w:rFonts w:cs="Times New Roman"/>
          <w:sz w:val="24"/>
          <w:szCs w:val="24"/>
        </w:rPr>
        <w:t>ecessity (CCN)</w:t>
      </w:r>
      <w:r w:rsidRPr="00DC10D7">
        <w:rPr>
          <w:rFonts w:cs="Times New Roman"/>
          <w:sz w:val="24"/>
          <w:szCs w:val="24"/>
        </w:rPr>
        <w:t xml:space="preserve"> No. </w:t>
      </w:r>
      <w:r>
        <w:rPr>
          <w:rFonts w:cs="Times New Roman"/>
          <w:sz w:val="24"/>
          <w:szCs w:val="24"/>
        </w:rPr>
        <w:t>11000</w:t>
      </w:r>
      <w:r w:rsidR="002B670C">
        <w:rPr>
          <w:rFonts w:cs="Times New Roman"/>
          <w:sz w:val="24"/>
          <w:szCs w:val="24"/>
        </w:rPr>
        <w:t>,</w:t>
      </w:r>
      <w:r>
        <w:rPr>
          <w:rFonts w:cs="Times New Roman"/>
          <w:sz w:val="24"/>
          <w:szCs w:val="24"/>
        </w:rPr>
        <w:t xml:space="preserve"> in Docket No. 44843,</w:t>
      </w:r>
      <w:r w:rsidR="00CE5CFE">
        <w:rPr>
          <w:rStyle w:val="FootnoteReference"/>
          <w:rFonts w:cs="Times New Roman"/>
          <w:sz w:val="24"/>
          <w:szCs w:val="24"/>
        </w:rPr>
        <w:footnoteReference w:id="1"/>
      </w:r>
      <w:r>
        <w:rPr>
          <w:rFonts w:cs="Times New Roman"/>
          <w:sz w:val="24"/>
          <w:szCs w:val="24"/>
        </w:rPr>
        <w:t xml:space="preserve"> that </w:t>
      </w:r>
      <w:r w:rsidR="007D150E">
        <w:rPr>
          <w:rFonts w:cs="Times New Roman"/>
          <w:sz w:val="24"/>
          <w:szCs w:val="24"/>
        </w:rPr>
        <w:t>VM Neighbors</w:t>
      </w:r>
      <w:r>
        <w:rPr>
          <w:rFonts w:cs="Times New Roman"/>
          <w:sz w:val="24"/>
          <w:szCs w:val="24"/>
        </w:rPr>
        <w:t xml:space="preserve"> request to abate this proceeding until the complete processing of Docket No. 44843.  </w:t>
      </w:r>
    </w:p>
    <w:p w14:paraId="7D53F6AF" w14:textId="1D606A37" w:rsidR="002B670C" w:rsidRDefault="002B670C" w:rsidP="00DC10D7">
      <w:pPr>
        <w:pStyle w:val="ListParagraph"/>
        <w:numPr>
          <w:ilvl w:val="0"/>
          <w:numId w:val="13"/>
        </w:numPr>
        <w:spacing w:after="120" w:line="360" w:lineRule="auto"/>
        <w:rPr>
          <w:rFonts w:cs="Times New Roman"/>
          <w:sz w:val="24"/>
          <w:szCs w:val="24"/>
        </w:rPr>
      </w:pPr>
      <w:r>
        <w:rPr>
          <w:rFonts w:cs="Times New Roman"/>
          <w:sz w:val="24"/>
          <w:szCs w:val="24"/>
        </w:rPr>
        <w:lastRenderedPageBreak/>
        <w:t>On July 16, 2015, Order No. 3</w:t>
      </w:r>
      <w:r w:rsidR="004948BC">
        <w:rPr>
          <w:rFonts w:cs="Times New Roman"/>
          <w:sz w:val="24"/>
          <w:szCs w:val="24"/>
        </w:rPr>
        <w:t xml:space="preserve"> was issued</w:t>
      </w:r>
      <w:r>
        <w:rPr>
          <w:rFonts w:cs="Times New Roman"/>
          <w:sz w:val="24"/>
          <w:szCs w:val="24"/>
        </w:rPr>
        <w:t xml:space="preserve">, deeming the application deficient and establishing deadlines for </w:t>
      </w:r>
      <w:r w:rsidR="007D150E">
        <w:rPr>
          <w:rFonts w:cs="Times New Roman"/>
          <w:sz w:val="24"/>
          <w:szCs w:val="24"/>
        </w:rPr>
        <w:t>VM Neighbors</w:t>
      </w:r>
      <w:r>
        <w:rPr>
          <w:rFonts w:cs="Times New Roman"/>
          <w:sz w:val="24"/>
          <w:szCs w:val="24"/>
        </w:rPr>
        <w:t xml:space="preserve"> to cure the deficiencies and requiring </w:t>
      </w:r>
      <w:r w:rsidR="007D150E">
        <w:rPr>
          <w:rFonts w:cs="Times New Roman"/>
          <w:sz w:val="24"/>
          <w:szCs w:val="24"/>
        </w:rPr>
        <w:t>VM Neighbors</w:t>
      </w:r>
      <w:r>
        <w:rPr>
          <w:rFonts w:cs="Times New Roman"/>
          <w:sz w:val="24"/>
          <w:szCs w:val="24"/>
        </w:rPr>
        <w:t xml:space="preserve"> to request an abatement until the full processing of Docket No. 44843 or to explain how Docket No. 44849 could continue without the relief requested in Docket No. 44843. </w:t>
      </w:r>
    </w:p>
    <w:p w14:paraId="6097F2BF" w14:textId="7CE3BBB5" w:rsidR="002B670C" w:rsidRDefault="002B670C" w:rsidP="00DC10D7">
      <w:pPr>
        <w:pStyle w:val="ListParagraph"/>
        <w:numPr>
          <w:ilvl w:val="0"/>
          <w:numId w:val="13"/>
        </w:numPr>
        <w:spacing w:after="120" w:line="360" w:lineRule="auto"/>
        <w:rPr>
          <w:rFonts w:cs="Times New Roman"/>
          <w:sz w:val="24"/>
          <w:szCs w:val="24"/>
        </w:rPr>
      </w:pPr>
      <w:r>
        <w:rPr>
          <w:rFonts w:cs="Times New Roman"/>
          <w:sz w:val="24"/>
          <w:szCs w:val="24"/>
        </w:rPr>
        <w:t xml:space="preserve">On August 14, 2015, </w:t>
      </w:r>
      <w:r w:rsidR="007D150E">
        <w:rPr>
          <w:rFonts w:cs="Times New Roman"/>
          <w:sz w:val="24"/>
          <w:szCs w:val="24"/>
        </w:rPr>
        <w:t>VM Neighbors</w:t>
      </w:r>
      <w:r>
        <w:rPr>
          <w:rFonts w:cs="Times New Roman"/>
          <w:sz w:val="24"/>
          <w:szCs w:val="24"/>
        </w:rPr>
        <w:t xml:space="preserve"> filed a response to Order No. 2, requesting to abate Docket No. 44849 and requesting an extension to respond to deficiencies in the application. </w:t>
      </w:r>
    </w:p>
    <w:p w14:paraId="3E15E44E" w14:textId="63275928" w:rsidR="002B670C" w:rsidRDefault="002B670C" w:rsidP="00DC10D7">
      <w:pPr>
        <w:pStyle w:val="ListParagraph"/>
        <w:numPr>
          <w:ilvl w:val="0"/>
          <w:numId w:val="13"/>
        </w:numPr>
        <w:spacing w:after="120" w:line="360" w:lineRule="auto"/>
        <w:rPr>
          <w:rFonts w:cs="Times New Roman"/>
          <w:sz w:val="24"/>
          <w:szCs w:val="24"/>
        </w:rPr>
      </w:pPr>
      <w:r>
        <w:rPr>
          <w:rFonts w:cs="Times New Roman"/>
          <w:sz w:val="24"/>
          <w:szCs w:val="24"/>
        </w:rPr>
        <w:t>On August 20, 2015, Order No. 4</w:t>
      </w:r>
      <w:r w:rsidR="004948BC">
        <w:rPr>
          <w:rFonts w:cs="Times New Roman"/>
          <w:sz w:val="24"/>
          <w:szCs w:val="24"/>
        </w:rPr>
        <w:t xml:space="preserve"> was issued</w:t>
      </w:r>
      <w:r>
        <w:rPr>
          <w:rFonts w:cs="Times New Roman"/>
          <w:sz w:val="24"/>
          <w:szCs w:val="24"/>
        </w:rPr>
        <w:t xml:space="preserve">, granting </w:t>
      </w:r>
      <w:r w:rsidR="007D150E">
        <w:rPr>
          <w:rFonts w:cs="Times New Roman"/>
          <w:sz w:val="24"/>
          <w:szCs w:val="24"/>
        </w:rPr>
        <w:t>VM Neighbors</w:t>
      </w:r>
      <w:r>
        <w:rPr>
          <w:rFonts w:cs="Times New Roman"/>
          <w:sz w:val="24"/>
          <w:szCs w:val="24"/>
        </w:rPr>
        <w:t xml:space="preserve"> request to abate and cancelling all previously established deadlines. </w:t>
      </w:r>
    </w:p>
    <w:p w14:paraId="2B94ACB6" w14:textId="712A95CB" w:rsidR="002B670C" w:rsidRDefault="002B670C" w:rsidP="00DC10D7">
      <w:pPr>
        <w:pStyle w:val="ListParagraph"/>
        <w:numPr>
          <w:ilvl w:val="0"/>
          <w:numId w:val="13"/>
        </w:numPr>
        <w:spacing w:after="120" w:line="360" w:lineRule="auto"/>
        <w:rPr>
          <w:rFonts w:cs="Times New Roman"/>
          <w:sz w:val="24"/>
          <w:szCs w:val="24"/>
        </w:rPr>
      </w:pPr>
      <w:r>
        <w:rPr>
          <w:rFonts w:cs="Times New Roman"/>
          <w:sz w:val="24"/>
          <w:szCs w:val="24"/>
        </w:rPr>
        <w:t xml:space="preserve">On September 7, 2016, the Commission issued its Notice of Approval of Childress </w:t>
      </w:r>
      <w:r w:rsidR="0028324D">
        <w:rPr>
          <w:rFonts w:cs="Times New Roman"/>
          <w:sz w:val="24"/>
          <w:szCs w:val="24"/>
        </w:rPr>
        <w:t xml:space="preserve">Creek’s application to amend its CCN in Docket No. 44843.  </w:t>
      </w:r>
    </w:p>
    <w:p w14:paraId="277FE96C" w14:textId="4EBBDEBA" w:rsidR="0028324D" w:rsidRDefault="0028324D" w:rsidP="00DC10D7">
      <w:pPr>
        <w:pStyle w:val="ListParagraph"/>
        <w:numPr>
          <w:ilvl w:val="0"/>
          <w:numId w:val="13"/>
        </w:numPr>
        <w:spacing w:after="120" w:line="360" w:lineRule="auto"/>
        <w:rPr>
          <w:rFonts w:cs="Times New Roman"/>
          <w:sz w:val="24"/>
          <w:szCs w:val="24"/>
        </w:rPr>
      </w:pPr>
      <w:r>
        <w:rPr>
          <w:rFonts w:cs="Times New Roman"/>
          <w:sz w:val="24"/>
          <w:szCs w:val="24"/>
        </w:rPr>
        <w:t xml:space="preserve">On November 8, 2016, </w:t>
      </w:r>
      <w:r w:rsidR="007D150E">
        <w:rPr>
          <w:rFonts w:cs="Times New Roman"/>
          <w:sz w:val="24"/>
          <w:szCs w:val="24"/>
        </w:rPr>
        <w:t>VM Neighbors</w:t>
      </w:r>
      <w:r>
        <w:rPr>
          <w:rFonts w:cs="Times New Roman"/>
          <w:sz w:val="24"/>
          <w:szCs w:val="24"/>
        </w:rPr>
        <w:t xml:space="preserve"> filed a Status Update in this docket informing the Commission that it would move to lift the abatement soon. </w:t>
      </w:r>
    </w:p>
    <w:p w14:paraId="60EA3C5D" w14:textId="779439F5" w:rsidR="0028324D" w:rsidRDefault="0028324D" w:rsidP="00DC10D7">
      <w:pPr>
        <w:pStyle w:val="ListParagraph"/>
        <w:numPr>
          <w:ilvl w:val="0"/>
          <w:numId w:val="13"/>
        </w:numPr>
        <w:spacing w:after="120" w:line="360" w:lineRule="auto"/>
        <w:rPr>
          <w:rFonts w:cs="Times New Roman"/>
          <w:sz w:val="24"/>
          <w:szCs w:val="24"/>
        </w:rPr>
      </w:pPr>
      <w:r>
        <w:rPr>
          <w:rFonts w:cs="Times New Roman"/>
          <w:sz w:val="24"/>
          <w:szCs w:val="24"/>
        </w:rPr>
        <w:t>On May 30, 2017, Order No. 4</w:t>
      </w:r>
      <w:r w:rsidR="00824CB2">
        <w:rPr>
          <w:rFonts w:cs="Times New Roman"/>
          <w:sz w:val="24"/>
          <w:szCs w:val="24"/>
        </w:rPr>
        <w:t xml:space="preserve"> was issued</w:t>
      </w:r>
      <w:r>
        <w:rPr>
          <w:rFonts w:cs="Times New Roman"/>
          <w:sz w:val="24"/>
          <w:szCs w:val="24"/>
        </w:rPr>
        <w:t xml:space="preserve">, requiring </w:t>
      </w:r>
      <w:r w:rsidR="007D150E">
        <w:rPr>
          <w:rFonts w:cs="Times New Roman"/>
          <w:sz w:val="24"/>
          <w:szCs w:val="24"/>
        </w:rPr>
        <w:t>VM Neighbors</w:t>
      </w:r>
      <w:r>
        <w:rPr>
          <w:rFonts w:cs="Times New Roman"/>
          <w:sz w:val="24"/>
          <w:szCs w:val="24"/>
        </w:rPr>
        <w:t xml:space="preserve"> to file a status report or motion to lift the abatement no later than June 16, 2017. </w:t>
      </w:r>
    </w:p>
    <w:p w14:paraId="739DFCB1" w14:textId="101F9E31" w:rsidR="0028324D" w:rsidRDefault="0028324D" w:rsidP="00DC10D7">
      <w:pPr>
        <w:pStyle w:val="ListParagraph"/>
        <w:numPr>
          <w:ilvl w:val="0"/>
          <w:numId w:val="13"/>
        </w:numPr>
        <w:spacing w:after="120" w:line="360" w:lineRule="auto"/>
        <w:rPr>
          <w:rFonts w:cs="Times New Roman"/>
          <w:sz w:val="24"/>
          <w:szCs w:val="24"/>
        </w:rPr>
      </w:pPr>
      <w:r>
        <w:rPr>
          <w:rFonts w:cs="Times New Roman"/>
          <w:sz w:val="24"/>
          <w:szCs w:val="24"/>
        </w:rPr>
        <w:t xml:space="preserve">On June 9, 2017, </w:t>
      </w:r>
      <w:r w:rsidR="007D150E">
        <w:rPr>
          <w:rFonts w:cs="Times New Roman"/>
          <w:sz w:val="24"/>
          <w:szCs w:val="24"/>
        </w:rPr>
        <w:t>VM Neighbors</w:t>
      </w:r>
      <w:r>
        <w:rPr>
          <w:rFonts w:cs="Times New Roman"/>
          <w:sz w:val="24"/>
          <w:szCs w:val="24"/>
        </w:rPr>
        <w:t xml:space="preserve"> filed a Status Update notifying the Commission of </w:t>
      </w:r>
      <w:r w:rsidR="007D150E">
        <w:rPr>
          <w:rFonts w:cs="Times New Roman"/>
          <w:sz w:val="24"/>
          <w:szCs w:val="24"/>
        </w:rPr>
        <w:t>VM Neighbors</w:t>
      </w:r>
      <w:r w:rsidR="00B51964">
        <w:rPr>
          <w:rFonts w:cs="Times New Roman"/>
          <w:sz w:val="24"/>
          <w:szCs w:val="24"/>
        </w:rPr>
        <w:t>’</w:t>
      </w:r>
      <w:bookmarkStart w:id="0" w:name="_GoBack"/>
      <w:bookmarkEnd w:id="0"/>
      <w:r>
        <w:rPr>
          <w:rFonts w:cs="Times New Roman"/>
          <w:sz w:val="24"/>
          <w:szCs w:val="24"/>
        </w:rPr>
        <w:t xml:space="preserve"> process to elect new directors and officers and its intent to file a motion to lift the abatement thereafter.</w:t>
      </w:r>
    </w:p>
    <w:p w14:paraId="13445B90" w14:textId="0C805176" w:rsidR="0028324D" w:rsidRDefault="0028324D" w:rsidP="00DC10D7">
      <w:pPr>
        <w:pStyle w:val="ListParagraph"/>
        <w:numPr>
          <w:ilvl w:val="0"/>
          <w:numId w:val="13"/>
        </w:numPr>
        <w:spacing w:after="120" w:line="360" w:lineRule="auto"/>
        <w:rPr>
          <w:rFonts w:cs="Times New Roman"/>
          <w:sz w:val="24"/>
          <w:szCs w:val="24"/>
        </w:rPr>
      </w:pPr>
      <w:r>
        <w:rPr>
          <w:rFonts w:cs="Times New Roman"/>
          <w:sz w:val="24"/>
          <w:szCs w:val="24"/>
        </w:rPr>
        <w:t>On June 30, 2017, Order No. 5</w:t>
      </w:r>
      <w:r w:rsidR="00824CB2">
        <w:rPr>
          <w:rFonts w:cs="Times New Roman"/>
          <w:sz w:val="24"/>
          <w:szCs w:val="24"/>
        </w:rPr>
        <w:t xml:space="preserve"> was issued</w:t>
      </w:r>
      <w:r>
        <w:rPr>
          <w:rFonts w:cs="Times New Roman"/>
          <w:sz w:val="24"/>
          <w:szCs w:val="24"/>
        </w:rPr>
        <w:t xml:space="preserve">, requiring another status update from </w:t>
      </w:r>
      <w:r w:rsidR="007D150E">
        <w:rPr>
          <w:rFonts w:cs="Times New Roman"/>
          <w:sz w:val="24"/>
          <w:szCs w:val="24"/>
        </w:rPr>
        <w:t>VM Neighbors</w:t>
      </w:r>
      <w:r>
        <w:rPr>
          <w:rFonts w:cs="Times New Roman"/>
          <w:sz w:val="24"/>
          <w:szCs w:val="24"/>
        </w:rPr>
        <w:t xml:space="preserve">, and </w:t>
      </w:r>
      <w:r w:rsidR="007D150E">
        <w:rPr>
          <w:rFonts w:cs="Times New Roman"/>
          <w:sz w:val="24"/>
          <w:szCs w:val="24"/>
        </w:rPr>
        <w:t>VM Neighbors</w:t>
      </w:r>
      <w:r>
        <w:rPr>
          <w:rFonts w:cs="Times New Roman"/>
          <w:sz w:val="24"/>
          <w:szCs w:val="24"/>
        </w:rPr>
        <w:t xml:space="preserve"> filed a Status Update on July 3, 2017, informing the Commission of an agreed schedule with Staff to move to lift the abatement and supplement its application. </w:t>
      </w:r>
    </w:p>
    <w:p w14:paraId="296EF4E1" w14:textId="261B4576" w:rsidR="003B044B" w:rsidRDefault="0028324D"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July 28, 2017, </w:t>
      </w:r>
      <w:r w:rsidR="007D150E">
        <w:rPr>
          <w:rFonts w:cs="Times New Roman"/>
          <w:sz w:val="24"/>
          <w:szCs w:val="24"/>
        </w:rPr>
        <w:t>VM Neighbors</w:t>
      </w:r>
      <w:r>
        <w:rPr>
          <w:rFonts w:cs="Times New Roman"/>
          <w:sz w:val="24"/>
          <w:szCs w:val="24"/>
        </w:rPr>
        <w:t xml:space="preserve"> filed its Motion to Lift Abatement and Supplement to Application, </w:t>
      </w:r>
      <w:r w:rsidR="003B044B">
        <w:rPr>
          <w:rFonts w:cs="Times New Roman"/>
          <w:sz w:val="24"/>
          <w:szCs w:val="24"/>
        </w:rPr>
        <w:t xml:space="preserve">moving to lift the abatement and providing materials responsive to Order No. 2. </w:t>
      </w:r>
    </w:p>
    <w:p w14:paraId="05F5B5B0" w14:textId="31C1CD3F" w:rsidR="003B044B" w:rsidRDefault="003B044B" w:rsidP="003B044B">
      <w:pPr>
        <w:pStyle w:val="ListParagraph"/>
        <w:numPr>
          <w:ilvl w:val="0"/>
          <w:numId w:val="13"/>
        </w:numPr>
        <w:spacing w:after="120" w:line="360" w:lineRule="auto"/>
        <w:rPr>
          <w:rFonts w:cs="Times New Roman"/>
          <w:sz w:val="24"/>
          <w:szCs w:val="24"/>
        </w:rPr>
      </w:pPr>
      <w:r>
        <w:rPr>
          <w:rFonts w:cs="Times New Roman"/>
          <w:sz w:val="24"/>
          <w:szCs w:val="24"/>
        </w:rPr>
        <w:t>On August 1, 2017, Order No. 6</w:t>
      </w:r>
      <w:r w:rsidR="00824CB2">
        <w:rPr>
          <w:rFonts w:cs="Times New Roman"/>
          <w:sz w:val="24"/>
          <w:szCs w:val="24"/>
        </w:rPr>
        <w:t xml:space="preserve"> was issued</w:t>
      </w:r>
      <w:r>
        <w:rPr>
          <w:rFonts w:cs="Times New Roman"/>
          <w:sz w:val="24"/>
          <w:szCs w:val="24"/>
        </w:rPr>
        <w:t xml:space="preserve">, granting </w:t>
      </w:r>
      <w:r w:rsidR="007D150E">
        <w:rPr>
          <w:rFonts w:cs="Times New Roman"/>
          <w:sz w:val="24"/>
          <w:szCs w:val="24"/>
        </w:rPr>
        <w:t>VM Neighbors</w:t>
      </w:r>
      <w:r w:rsidR="00B11BC1">
        <w:rPr>
          <w:rFonts w:cs="Times New Roman"/>
          <w:sz w:val="24"/>
          <w:szCs w:val="24"/>
        </w:rPr>
        <w:t>’</w:t>
      </w:r>
      <w:r>
        <w:rPr>
          <w:rFonts w:cs="Times New Roman"/>
          <w:sz w:val="24"/>
          <w:szCs w:val="24"/>
        </w:rPr>
        <w:t xml:space="preserve"> motion to lift the abatement and setting a deadline for Staff to file a recommendation on administrative completeness of the amended application. </w:t>
      </w:r>
    </w:p>
    <w:p w14:paraId="1CF3A5FE" w14:textId="72EBB842" w:rsidR="003B044B" w:rsidRDefault="003B044B"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August 28, 2017, Staff filed a recommendation on administrative completeness, recommending that the application remained administratively </w:t>
      </w:r>
      <w:r w:rsidR="00B11BC1">
        <w:rPr>
          <w:rFonts w:cs="Times New Roman"/>
          <w:sz w:val="24"/>
          <w:szCs w:val="24"/>
        </w:rPr>
        <w:t>in</w:t>
      </w:r>
      <w:r>
        <w:rPr>
          <w:rFonts w:cs="Times New Roman"/>
          <w:sz w:val="24"/>
          <w:szCs w:val="24"/>
        </w:rPr>
        <w:t xml:space="preserve">complete because of the </w:t>
      </w:r>
      <w:r w:rsidR="00824CB2">
        <w:rPr>
          <w:rFonts w:cs="Times New Roman"/>
          <w:sz w:val="24"/>
          <w:szCs w:val="24"/>
        </w:rPr>
        <w:t>inclusion of area</w:t>
      </w:r>
      <w:r>
        <w:rPr>
          <w:rFonts w:cs="Times New Roman"/>
          <w:sz w:val="24"/>
          <w:szCs w:val="24"/>
        </w:rPr>
        <w:t xml:space="preserve"> within the boundaries of the Middle Trinity Groundwater Conservation District. </w:t>
      </w:r>
    </w:p>
    <w:p w14:paraId="38EFD411" w14:textId="622242B7" w:rsidR="003B044B" w:rsidRDefault="003B044B" w:rsidP="003B044B">
      <w:pPr>
        <w:pStyle w:val="ListParagraph"/>
        <w:numPr>
          <w:ilvl w:val="0"/>
          <w:numId w:val="13"/>
        </w:numPr>
        <w:spacing w:after="120" w:line="360" w:lineRule="auto"/>
        <w:rPr>
          <w:rFonts w:cs="Times New Roman"/>
          <w:sz w:val="24"/>
          <w:szCs w:val="24"/>
        </w:rPr>
      </w:pPr>
      <w:r>
        <w:rPr>
          <w:rFonts w:cs="Times New Roman"/>
          <w:sz w:val="24"/>
          <w:szCs w:val="24"/>
        </w:rPr>
        <w:lastRenderedPageBreak/>
        <w:t>On August 29, 2017, Order No. 7</w:t>
      </w:r>
      <w:r w:rsidR="003953FB">
        <w:rPr>
          <w:rFonts w:cs="Times New Roman"/>
          <w:sz w:val="24"/>
          <w:szCs w:val="24"/>
        </w:rPr>
        <w:t xml:space="preserve"> was issued</w:t>
      </w:r>
      <w:r>
        <w:rPr>
          <w:rFonts w:cs="Times New Roman"/>
          <w:sz w:val="24"/>
          <w:szCs w:val="24"/>
        </w:rPr>
        <w:t xml:space="preserve">, declaring the application administratively incomplete and setting a deadline for </w:t>
      </w:r>
      <w:r w:rsidR="007D150E">
        <w:rPr>
          <w:rFonts w:cs="Times New Roman"/>
          <w:sz w:val="24"/>
          <w:szCs w:val="24"/>
        </w:rPr>
        <w:t>VM Neighbors</w:t>
      </w:r>
      <w:r>
        <w:rPr>
          <w:rFonts w:cs="Times New Roman"/>
          <w:sz w:val="24"/>
          <w:szCs w:val="24"/>
        </w:rPr>
        <w:t xml:space="preserve"> to cure the deficiencies in the application by securing written authorization from the Middle Trinity Groundwater Conservation District. </w:t>
      </w:r>
    </w:p>
    <w:p w14:paraId="4A612804" w14:textId="57664F14" w:rsidR="003B044B" w:rsidRDefault="003B044B"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September 25, 2017, </w:t>
      </w:r>
      <w:r w:rsidR="007D150E">
        <w:rPr>
          <w:rFonts w:cs="Times New Roman"/>
          <w:sz w:val="24"/>
          <w:szCs w:val="24"/>
        </w:rPr>
        <w:t>VM Neighbors</w:t>
      </w:r>
      <w:r>
        <w:rPr>
          <w:rFonts w:cs="Times New Roman"/>
          <w:sz w:val="24"/>
          <w:szCs w:val="24"/>
        </w:rPr>
        <w:t xml:space="preserve"> filed a response to Order No. 7, including information </w:t>
      </w:r>
      <w:r w:rsidR="003953FB">
        <w:rPr>
          <w:rFonts w:cs="Times New Roman"/>
          <w:sz w:val="24"/>
          <w:szCs w:val="24"/>
        </w:rPr>
        <w:t xml:space="preserve">showing that </w:t>
      </w:r>
      <w:r>
        <w:rPr>
          <w:rFonts w:cs="Times New Roman"/>
          <w:sz w:val="24"/>
          <w:szCs w:val="24"/>
        </w:rPr>
        <w:t xml:space="preserve">the Middle Trinity Groundwater Conservation District is not a district of the type from which </w:t>
      </w:r>
      <w:r w:rsidR="007D150E">
        <w:rPr>
          <w:rFonts w:cs="Times New Roman"/>
          <w:sz w:val="24"/>
          <w:szCs w:val="24"/>
        </w:rPr>
        <w:t>VM Neighbors</w:t>
      </w:r>
      <w:r>
        <w:rPr>
          <w:rFonts w:cs="Times New Roman"/>
          <w:sz w:val="24"/>
          <w:szCs w:val="24"/>
        </w:rPr>
        <w:t xml:space="preserve"> needs written authorization to operate. </w:t>
      </w:r>
    </w:p>
    <w:p w14:paraId="27B11394" w14:textId="5FB381C5" w:rsidR="003B044B"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September 29, 2017, Commission Staff filed its recommendation that the application be found sufficient and proposed a procedural schedule. </w:t>
      </w:r>
    </w:p>
    <w:p w14:paraId="462DA22D" w14:textId="0AF4A1FD" w:rsidR="00720E27"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On October 4, 2017, Order No. 8</w:t>
      </w:r>
      <w:r w:rsidR="003953FB">
        <w:rPr>
          <w:rFonts w:cs="Times New Roman"/>
          <w:sz w:val="24"/>
          <w:szCs w:val="24"/>
        </w:rPr>
        <w:t xml:space="preserve"> was issued</w:t>
      </w:r>
      <w:r>
        <w:rPr>
          <w:rFonts w:cs="Times New Roman"/>
          <w:sz w:val="24"/>
          <w:szCs w:val="24"/>
        </w:rPr>
        <w:t xml:space="preserve">, deeming the application administratively complete and setting a procedural schedule. </w:t>
      </w:r>
    </w:p>
    <w:p w14:paraId="04865237" w14:textId="633BB66F" w:rsidR="00720E27"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November 1, 2017, Commission Staff filed its final recommendation, recommending that the application be approved. </w:t>
      </w:r>
    </w:p>
    <w:p w14:paraId="313F44B6" w14:textId="7ACA7AA3" w:rsidR="00720E27"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November 14, 2017, </w:t>
      </w:r>
      <w:r w:rsidR="007D150E">
        <w:rPr>
          <w:rFonts w:cs="Times New Roman"/>
          <w:sz w:val="24"/>
          <w:szCs w:val="24"/>
        </w:rPr>
        <w:t>VM Neighbors</w:t>
      </w:r>
      <w:r>
        <w:rPr>
          <w:rFonts w:cs="Times New Roman"/>
          <w:sz w:val="24"/>
          <w:szCs w:val="24"/>
        </w:rPr>
        <w:t xml:space="preserve"> filed a response to Staff’s final recommendation, requesting additional time to work with Staff to prepare and file an agreed revised tariff. </w:t>
      </w:r>
    </w:p>
    <w:p w14:paraId="74087555" w14:textId="65F713B7" w:rsidR="00720E27"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On November 14, 2017, Order No. 9</w:t>
      </w:r>
      <w:r w:rsidR="003953FB">
        <w:rPr>
          <w:rFonts w:cs="Times New Roman"/>
          <w:sz w:val="24"/>
          <w:szCs w:val="24"/>
        </w:rPr>
        <w:t xml:space="preserve"> was issued</w:t>
      </w:r>
      <w:r>
        <w:rPr>
          <w:rFonts w:cs="Times New Roman"/>
          <w:sz w:val="24"/>
          <w:szCs w:val="24"/>
        </w:rPr>
        <w:t xml:space="preserve">, granting </w:t>
      </w:r>
      <w:r w:rsidR="007D150E">
        <w:rPr>
          <w:rFonts w:cs="Times New Roman"/>
          <w:sz w:val="24"/>
          <w:szCs w:val="24"/>
        </w:rPr>
        <w:t>VM Neighbors</w:t>
      </w:r>
      <w:r>
        <w:rPr>
          <w:rFonts w:cs="Times New Roman"/>
          <w:sz w:val="24"/>
          <w:szCs w:val="24"/>
        </w:rPr>
        <w:t xml:space="preserve"> request for an extension and amending the procedural schedule. </w:t>
      </w:r>
    </w:p>
    <w:p w14:paraId="515DA36F" w14:textId="30633F0E" w:rsidR="00720E27"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 xml:space="preserve">On December 13, 2017, </w:t>
      </w:r>
      <w:r w:rsidR="007D150E">
        <w:rPr>
          <w:rFonts w:cs="Times New Roman"/>
          <w:sz w:val="24"/>
          <w:szCs w:val="24"/>
        </w:rPr>
        <w:t>VM Neighbors</w:t>
      </w:r>
      <w:r>
        <w:rPr>
          <w:rFonts w:cs="Times New Roman"/>
          <w:sz w:val="24"/>
          <w:szCs w:val="24"/>
        </w:rPr>
        <w:t xml:space="preserve"> filed a supplemental response and an agreed revised tariff. </w:t>
      </w:r>
    </w:p>
    <w:p w14:paraId="7961186F" w14:textId="13C56CC8" w:rsidR="00720E27" w:rsidRDefault="00720E27" w:rsidP="003B044B">
      <w:pPr>
        <w:pStyle w:val="ListParagraph"/>
        <w:numPr>
          <w:ilvl w:val="0"/>
          <w:numId w:val="13"/>
        </w:numPr>
        <w:spacing w:after="120" w:line="360" w:lineRule="auto"/>
        <w:rPr>
          <w:rFonts w:cs="Times New Roman"/>
          <w:sz w:val="24"/>
          <w:szCs w:val="24"/>
        </w:rPr>
      </w:pPr>
      <w:r>
        <w:rPr>
          <w:rFonts w:cs="Times New Roman"/>
          <w:sz w:val="24"/>
          <w:szCs w:val="24"/>
        </w:rPr>
        <w:t>The parties have resolved all issues regarding the application.  No protests and no re</w:t>
      </w:r>
      <w:r w:rsidR="00032019">
        <w:rPr>
          <w:rFonts w:cs="Times New Roman"/>
          <w:sz w:val="24"/>
          <w:szCs w:val="24"/>
        </w:rPr>
        <w:t>quests for hearing were filed.</w:t>
      </w:r>
    </w:p>
    <w:p w14:paraId="43865706" w14:textId="52CD6C97" w:rsidR="00032019" w:rsidRDefault="00032019" w:rsidP="003B044B">
      <w:pPr>
        <w:pStyle w:val="ListParagraph"/>
        <w:numPr>
          <w:ilvl w:val="0"/>
          <w:numId w:val="13"/>
        </w:numPr>
        <w:spacing w:after="120" w:line="360" w:lineRule="auto"/>
        <w:rPr>
          <w:rFonts w:cs="Times New Roman"/>
          <w:sz w:val="24"/>
          <w:szCs w:val="24"/>
        </w:rPr>
      </w:pPr>
      <w:r>
        <w:rPr>
          <w:rFonts w:cs="Times New Roman"/>
          <w:sz w:val="24"/>
          <w:szCs w:val="24"/>
        </w:rPr>
        <w:t xml:space="preserve">All </w:t>
      </w:r>
      <w:r w:rsidR="001A0E46">
        <w:rPr>
          <w:rFonts w:cs="Times New Roman"/>
          <w:sz w:val="24"/>
          <w:szCs w:val="24"/>
        </w:rPr>
        <w:t>factual criteria for informal</w:t>
      </w:r>
      <w:r>
        <w:rPr>
          <w:rFonts w:cs="Times New Roman"/>
          <w:sz w:val="24"/>
          <w:szCs w:val="24"/>
        </w:rPr>
        <w:t xml:space="preserve"> resolution pursuant to 16 TAC § 22.35 are present in this proceeding. </w:t>
      </w:r>
    </w:p>
    <w:p w14:paraId="279C8AB3" w14:textId="3CD59811" w:rsidR="00006E6D" w:rsidRPr="00B51964" w:rsidRDefault="00006E6D" w:rsidP="00006E6D">
      <w:pPr>
        <w:spacing w:after="120" w:line="360" w:lineRule="auto"/>
        <w:rPr>
          <w:rFonts w:cs="Times New Roman"/>
          <w:b/>
          <w:i/>
          <w:sz w:val="24"/>
          <w:szCs w:val="24"/>
          <w:u w:val="single"/>
        </w:rPr>
      </w:pPr>
      <w:r w:rsidRPr="00B51964">
        <w:rPr>
          <w:rFonts w:cs="Times New Roman"/>
          <w:b/>
          <w:i/>
          <w:sz w:val="24"/>
          <w:szCs w:val="24"/>
          <w:u w:val="single"/>
        </w:rPr>
        <w:t>Certificate Not Required</w:t>
      </w:r>
    </w:p>
    <w:p w14:paraId="3023D822" w14:textId="5FAB87A5" w:rsidR="00006E6D" w:rsidRDefault="00006E6D" w:rsidP="00006E6D">
      <w:pPr>
        <w:pStyle w:val="ListParagraph"/>
        <w:numPr>
          <w:ilvl w:val="0"/>
          <w:numId w:val="13"/>
        </w:numPr>
        <w:spacing w:after="120" w:line="360" w:lineRule="auto"/>
        <w:rPr>
          <w:rFonts w:cs="Times New Roman"/>
          <w:sz w:val="24"/>
          <w:szCs w:val="24"/>
        </w:rPr>
      </w:pPr>
      <w:r>
        <w:rPr>
          <w:rFonts w:cs="Times New Roman"/>
          <w:sz w:val="24"/>
          <w:szCs w:val="24"/>
        </w:rPr>
        <w:t xml:space="preserve">The Commission has considered the factors listed in TWC § 13.242(c) and 16 TAC § 24.103(e).  </w:t>
      </w:r>
    </w:p>
    <w:p w14:paraId="4183283D" w14:textId="680E83E7" w:rsidR="00006E6D" w:rsidRDefault="007D150E" w:rsidP="00006E6D">
      <w:pPr>
        <w:pStyle w:val="ListParagraph"/>
        <w:numPr>
          <w:ilvl w:val="0"/>
          <w:numId w:val="13"/>
        </w:numPr>
        <w:spacing w:after="120" w:line="360" w:lineRule="auto"/>
        <w:rPr>
          <w:rFonts w:cs="Times New Roman"/>
          <w:sz w:val="24"/>
          <w:szCs w:val="24"/>
        </w:rPr>
      </w:pPr>
      <w:r>
        <w:rPr>
          <w:rFonts w:cs="Times New Roman"/>
          <w:sz w:val="24"/>
          <w:szCs w:val="24"/>
        </w:rPr>
        <w:t>VM Neighbors</w:t>
      </w:r>
      <w:r w:rsidR="00006E6D">
        <w:rPr>
          <w:rFonts w:cs="Times New Roman"/>
          <w:sz w:val="24"/>
          <w:szCs w:val="24"/>
        </w:rPr>
        <w:t xml:space="preserve"> is a utility that has less than 15 potential service connections. </w:t>
      </w:r>
    </w:p>
    <w:p w14:paraId="527FBCD3" w14:textId="30EE3A77" w:rsidR="00006E6D" w:rsidRDefault="007D150E" w:rsidP="00006E6D">
      <w:pPr>
        <w:pStyle w:val="ListParagraph"/>
        <w:numPr>
          <w:ilvl w:val="0"/>
          <w:numId w:val="13"/>
        </w:numPr>
        <w:spacing w:after="120" w:line="360" w:lineRule="auto"/>
        <w:rPr>
          <w:rFonts w:cs="Times New Roman"/>
          <w:sz w:val="24"/>
          <w:szCs w:val="24"/>
        </w:rPr>
      </w:pPr>
      <w:r>
        <w:rPr>
          <w:rFonts w:cs="Times New Roman"/>
          <w:sz w:val="24"/>
          <w:szCs w:val="24"/>
        </w:rPr>
        <w:t>VM Neighbors</w:t>
      </w:r>
      <w:r w:rsidR="00006E6D">
        <w:rPr>
          <w:rFonts w:cs="Times New Roman"/>
          <w:sz w:val="24"/>
          <w:szCs w:val="24"/>
        </w:rPr>
        <w:t xml:space="preserve"> is not owned by or affiliated with a retail public utility or any other provider of potable water service.  </w:t>
      </w:r>
    </w:p>
    <w:p w14:paraId="6FC5BE0F" w14:textId="1326D712" w:rsidR="00006E6D" w:rsidRDefault="007D150E" w:rsidP="00006E6D">
      <w:pPr>
        <w:pStyle w:val="ListParagraph"/>
        <w:numPr>
          <w:ilvl w:val="0"/>
          <w:numId w:val="13"/>
        </w:numPr>
        <w:spacing w:after="120" w:line="360" w:lineRule="auto"/>
        <w:rPr>
          <w:rFonts w:cs="Times New Roman"/>
          <w:sz w:val="24"/>
          <w:szCs w:val="24"/>
        </w:rPr>
      </w:pPr>
      <w:r>
        <w:rPr>
          <w:rFonts w:cs="Times New Roman"/>
          <w:sz w:val="24"/>
          <w:szCs w:val="24"/>
        </w:rPr>
        <w:t>VM Neighbors</w:t>
      </w:r>
      <w:r w:rsidR="00006E6D">
        <w:rPr>
          <w:rFonts w:cs="Times New Roman"/>
          <w:sz w:val="24"/>
          <w:szCs w:val="24"/>
        </w:rPr>
        <w:t xml:space="preserve"> is not within the certificated area of another retail public utility. </w:t>
      </w:r>
    </w:p>
    <w:p w14:paraId="03421A2F" w14:textId="58D51EAF" w:rsidR="00006E6D" w:rsidRDefault="007D150E" w:rsidP="00006E6D">
      <w:pPr>
        <w:pStyle w:val="ListParagraph"/>
        <w:numPr>
          <w:ilvl w:val="0"/>
          <w:numId w:val="13"/>
        </w:numPr>
        <w:spacing w:after="120" w:line="360" w:lineRule="auto"/>
        <w:rPr>
          <w:rFonts w:cs="Times New Roman"/>
          <w:sz w:val="24"/>
          <w:szCs w:val="24"/>
        </w:rPr>
      </w:pPr>
      <w:r>
        <w:rPr>
          <w:rFonts w:cs="Times New Roman"/>
          <w:sz w:val="24"/>
          <w:szCs w:val="24"/>
        </w:rPr>
        <w:t>VM Neighbors</w:t>
      </w:r>
      <w:r w:rsidR="00006E6D">
        <w:rPr>
          <w:rFonts w:cs="Times New Roman"/>
          <w:sz w:val="24"/>
          <w:szCs w:val="24"/>
        </w:rPr>
        <w:t xml:space="preserve"> is not within the corporate boundaries of a district or municipality. </w:t>
      </w:r>
    </w:p>
    <w:p w14:paraId="02C84968" w14:textId="70FDAF15" w:rsidR="00006E6D" w:rsidRPr="00006E6D" w:rsidRDefault="00006E6D" w:rsidP="00006E6D">
      <w:pPr>
        <w:pStyle w:val="ListParagraph"/>
        <w:numPr>
          <w:ilvl w:val="0"/>
          <w:numId w:val="12"/>
        </w:numPr>
        <w:spacing w:after="120" w:line="360" w:lineRule="auto"/>
        <w:jc w:val="center"/>
        <w:rPr>
          <w:rFonts w:cs="Times New Roman"/>
          <w:b/>
          <w:sz w:val="24"/>
          <w:szCs w:val="24"/>
        </w:rPr>
      </w:pPr>
      <w:r w:rsidRPr="00006E6D">
        <w:rPr>
          <w:rFonts w:cs="Times New Roman"/>
          <w:b/>
          <w:sz w:val="24"/>
          <w:szCs w:val="24"/>
        </w:rPr>
        <w:lastRenderedPageBreak/>
        <w:t>CONCLUSIONS OF LAW</w:t>
      </w:r>
    </w:p>
    <w:p w14:paraId="4BEDF477" w14:textId="1DE9FC19" w:rsidR="00006E6D" w:rsidRDefault="00006E6D" w:rsidP="00006E6D">
      <w:pPr>
        <w:pStyle w:val="ListParagraph"/>
        <w:numPr>
          <w:ilvl w:val="0"/>
          <w:numId w:val="13"/>
        </w:numPr>
        <w:spacing w:after="120" w:line="360" w:lineRule="auto"/>
        <w:rPr>
          <w:rFonts w:cs="Times New Roman"/>
          <w:sz w:val="24"/>
          <w:szCs w:val="24"/>
        </w:rPr>
      </w:pPr>
      <w:r>
        <w:rPr>
          <w:rFonts w:cs="Times New Roman"/>
          <w:sz w:val="24"/>
          <w:szCs w:val="24"/>
        </w:rPr>
        <w:t>The Commission has jurisdiction over these matters pursuant to TWC § 13.242(c) and 16 TAC § 24.103(e).</w:t>
      </w:r>
    </w:p>
    <w:p w14:paraId="6910BB5E" w14:textId="52BC4525" w:rsidR="00006E6D" w:rsidRDefault="007D150E" w:rsidP="00006E6D">
      <w:pPr>
        <w:pStyle w:val="ListParagraph"/>
        <w:numPr>
          <w:ilvl w:val="0"/>
          <w:numId w:val="13"/>
        </w:numPr>
        <w:spacing w:after="120" w:line="360" w:lineRule="auto"/>
        <w:rPr>
          <w:rFonts w:cs="Times New Roman"/>
          <w:sz w:val="24"/>
          <w:szCs w:val="24"/>
        </w:rPr>
      </w:pPr>
      <w:r>
        <w:rPr>
          <w:rFonts w:cs="Times New Roman"/>
          <w:sz w:val="24"/>
          <w:szCs w:val="24"/>
        </w:rPr>
        <w:t>VM Neighbors</w:t>
      </w:r>
      <w:r w:rsidR="00006E6D">
        <w:rPr>
          <w:rFonts w:cs="Times New Roman"/>
          <w:sz w:val="24"/>
          <w:szCs w:val="24"/>
        </w:rPr>
        <w:t xml:space="preserve"> is eligible to operate without a </w:t>
      </w:r>
      <w:r w:rsidR="00410B58">
        <w:rPr>
          <w:rFonts w:cs="Times New Roman"/>
          <w:sz w:val="24"/>
          <w:szCs w:val="24"/>
        </w:rPr>
        <w:t>CCN</w:t>
      </w:r>
      <w:r w:rsidR="00006E6D">
        <w:rPr>
          <w:rFonts w:cs="Times New Roman"/>
          <w:sz w:val="24"/>
          <w:szCs w:val="24"/>
        </w:rPr>
        <w:t xml:space="preserve"> pursuant to TWC </w:t>
      </w:r>
      <w:r w:rsidR="00006E6D" w:rsidRPr="00006E6D">
        <w:rPr>
          <w:rFonts w:cs="Times New Roman"/>
          <w:sz w:val="24"/>
          <w:szCs w:val="24"/>
        </w:rPr>
        <w:t>§ 13.242(c) and 16 TAC § 24.103(e)</w:t>
      </w:r>
      <w:r w:rsidR="00006E6D">
        <w:rPr>
          <w:rFonts w:cs="Times New Roman"/>
          <w:sz w:val="24"/>
          <w:szCs w:val="24"/>
        </w:rPr>
        <w:t xml:space="preserve">. </w:t>
      </w:r>
    </w:p>
    <w:p w14:paraId="7DD91C2B" w14:textId="1BB58B56" w:rsidR="00006E6D" w:rsidRDefault="00006E6D" w:rsidP="00006E6D">
      <w:pPr>
        <w:pStyle w:val="ListParagraph"/>
        <w:numPr>
          <w:ilvl w:val="0"/>
          <w:numId w:val="13"/>
        </w:numPr>
        <w:spacing w:after="120" w:line="360" w:lineRule="auto"/>
        <w:rPr>
          <w:rFonts w:cs="Times New Roman"/>
          <w:sz w:val="24"/>
          <w:szCs w:val="24"/>
        </w:rPr>
      </w:pPr>
      <w:r>
        <w:rPr>
          <w:rFonts w:cs="Times New Roman"/>
          <w:sz w:val="24"/>
          <w:szCs w:val="24"/>
        </w:rPr>
        <w:t xml:space="preserve">This </w:t>
      </w:r>
      <w:r w:rsidR="00410B58">
        <w:rPr>
          <w:rFonts w:cs="Times New Roman"/>
          <w:sz w:val="24"/>
          <w:szCs w:val="24"/>
        </w:rPr>
        <w:t>a</w:t>
      </w:r>
      <w:r>
        <w:rPr>
          <w:rFonts w:cs="Times New Roman"/>
          <w:sz w:val="24"/>
          <w:szCs w:val="24"/>
        </w:rPr>
        <w:t xml:space="preserve">pplication was processed in accordance with the requirements of </w:t>
      </w:r>
      <w:r w:rsidR="00410B58">
        <w:rPr>
          <w:rFonts w:cs="Times New Roman"/>
          <w:sz w:val="24"/>
          <w:szCs w:val="24"/>
        </w:rPr>
        <w:t xml:space="preserve">TWC </w:t>
      </w:r>
      <w:r>
        <w:rPr>
          <w:rFonts w:cs="Times New Roman"/>
          <w:sz w:val="24"/>
          <w:szCs w:val="24"/>
        </w:rPr>
        <w:t xml:space="preserve">§ 13.242(c) and 16 TAC § 24.103(e). </w:t>
      </w:r>
    </w:p>
    <w:p w14:paraId="6F163CBF" w14:textId="42A3CEAE" w:rsidR="00006E6D" w:rsidRDefault="00410B58" w:rsidP="00006E6D">
      <w:pPr>
        <w:pStyle w:val="ListParagraph"/>
        <w:numPr>
          <w:ilvl w:val="0"/>
          <w:numId w:val="13"/>
        </w:numPr>
        <w:spacing w:after="120" w:line="360" w:lineRule="auto"/>
        <w:rPr>
          <w:rFonts w:cs="Times New Roman"/>
          <w:sz w:val="24"/>
          <w:szCs w:val="24"/>
        </w:rPr>
      </w:pPr>
      <w:r>
        <w:rPr>
          <w:rFonts w:cs="Times New Roman"/>
          <w:sz w:val="24"/>
          <w:szCs w:val="24"/>
        </w:rPr>
        <w:t xml:space="preserve">The </w:t>
      </w:r>
      <w:r w:rsidR="00032019">
        <w:rPr>
          <w:rFonts w:cs="Times New Roman"/>
          <w:sz w:val="24"/>
          <w:szCs w:val="24"/>
        </w:rPr>
        <w:t>requirements for informal disposition under 16 TAC § 22.35 have been met in this proceeding</w:t>
      </w:r>
      <w:r>
        <w:rPr>
          <w:rFonts w:cs="Times New Roman"/>
          <w:sz w:val="24"/>
          <w:szCs w:val="24"/>
        </w:rPr>
        <w:t>.</w:t>
      </w:r>
      <w:r w:rsidR="00032019">
        <w:rPr>
          <w:rFonts w:cs="Times New Roman"/>
          <w:sz w:val="24"/>
          <w:szCs w:val="24"/>
        </w:rPr>
        <w:t xml:space="preserve">  </w:t>
      </w:r>
    </w:p>
    <w:p w14:paraId="663FDBE2" w14:textId="77777777" w:rsidR="00410B58" w:rsidRPr="00410B58" w:rsidRDefault="00410B58" w:rsidP="00410B58">
      <w:pPr>
        <w:spacing w:after="120" w:line="360" w:lineRule="auto"/>
        <w:rPr>
          <w:rFonts w:cs="Times New Roman"/>
          <w:sz w:val="24"/>
          <w:szCs w:val="24"/>
        </w:rPr>
      </w:pPr>
    </w:p>
    <w:p w14:paraId="4BB7C01A" w14:textId="4AB6EA1B" w:rsidR="00032019" w:rsidRPr="00B51964" w:rsidRDefault="00410B58" w:rsidP="00B51964">
      <w:pPr>
        <w:pStyle w:val="ListParagraph"/>
        <w:numPr>
          <w:ilvl w:val="0"/>
          <w:numId w:val="12"/>
        </w:numPr>
        <w:spacing w:after="120" w:line="360" w:lineRule="auto"/>
        <w:jc w:val="center"/>
        <w:rPr>
          <w:rFonts w:cs="Times New Roman"/>
          <w:b/>
          <w:sz w:val="24"/>
          <w:szCs w:val="24"/>
        </w:rPr>
      </w:pPr>
      <w:r w:rsidRPr="00B51964">
        <w:rPr>
          <w:rFonts w:cs="Times New Roman"/>
          <w:b/>
          <w:sz w:val="24"/>
          <w:szCs w:val="24"/>
        </w:rPr>
        <w:t>ORDERING PARAGRAPHS</w:t>
      </w:r>
    </w:p>
    <w:p w14:paraId="1B6D6D0E" w14:textId="213CD3FC" w:rsidR="00032019" w:rsidRDefault="00032019" w:rsidP="00B51964">
      <w:pPr>
        <w:spacing w:after="120" w:line="360" w:lineRule="auto"/>
        <w:ind w:firstLine="360"/>
        <w:rPr>
          <w:rFonts w:cs="Times New Roman"/>
          <w:sz w:val="24"/>
          <w:szCs w:val="24"/>
        </w:rPr>
      </w:pPr>
      <w:r>
        <w:rPr>
          <w:rFonts w:cs="Times New Roman"/>
          <w:sz w:val="24"/>
          <w:szCs w:val="24"/>
        </w:rPr>
        <w:t xml:space="preserve">In accordance with the foregoing findings of fact and conclusions of law, </w:t>
      </w:r>
      <w:r w:rsidR="000442F3">
        <w:rPr>
          <w:rFonts w:cs="Times New Roman"/>
          <w:sz w:val="24"/>
          <w:szCs w:val="24"/>
        </w:rPr>
        <w:t>the Commission issues the following orders:</w:t>
      </w:r>
      <w:r>
        <w:rPr>
          <w:rFonts w:cs="Times New Roman"/>
          <w:sz w:val="24"/>
          <w:szCs w:val="24"/>
        </w:rPr>
        <w:t xml:space="preserve"> </w:t>
      </w:r>
    </w:p>
    <w:p w14:paraId="4FFD6689" w14:textId="7E967504" w:rsidR="00032019" w:rsidRDefault="008E6FF3" w:rsidP="00032019">
      <w:pPr>
        <w:pStyle w:val="ListParagraph"/>
        <w:numPr>
          <w:ilvl w:val="0"/>
          <w:numId w:val="14"/>
        </w:numPr>
        <w:spacing w:after="120" w:line="360" w:lineRule="auto"/>
        <w:rPr>
          <w:rFonts w:cs="Times New Roman"/>
          <w:sz w:val="24"/>
          <w:szCs w:val="24"/>
        </w:rPr>
      </w:pPr>
      <w:r>
        <w:rPr>
          <w:rFonts w:cs="Times New Roman"/>
          <w:sz w:val="24"/>
          <w:szCs w:val="24"/>
        </w:rPr>
        <w:t>VM Neighbors’ application for exempt utility registration is approved</w:t>
      </w:r>
      <w:r w:rsidR="001A0E46">
        <w:rPr>
          <w:rFonts w:cs="Times New Roman"/>
          <w:sz w:val="24"/>
          <w:szCs w:val="24"/>
        </w:rPr>
        <w:t>;</w:t>
      </w:r>
      <w:r>
        <w:rPr>
          <w:rFonts w:cs="Times New Roman"/>
          <w:sz w:val="24"/>
          <w:szCs w:val="24"/>
        </w:rPr>
        <w:t xml:space="preserve"> </w:t>
      </w:r>
    </w:p>
    <w:p w14:paraId="2558283D" w14:textId="359D3E2B" w:rsidR="008E6FF3" w:rsidRDefault="008E6FF3" w:rsidP="00032019">
      <w:pPr>
        <w:pStyle w:val="ListParagraph"/>
        <w:numPr>
          <w:ilvl w:val="0"/>
          <w:numId w:val="14"/>
        </w:numPr>
        <w:spacing w:after="120" w:line="360" w:lineRule="auto"/>
        <w:rPr>
          <w:rFonts w:cs="Times New Roman"/>
          <w:sz w:val="24"/>
          <w:szCs w:val="24"/>
        </w:rPr>
      </w:pPr>
      <w:r>
        <w:rPr>
          <w:rFonts w:cs="Times New Roman"/>
          <w:sz w:val="24"/>
          <w:szCs w:val="24"/>
        </w:rPr>
        <w:t>VM Neighbors is registered as an exempt water utility and assigned E</w:t>
      </w:r>
      <w:r w:rsidR="001A0E46">
        <w:rPr>
          <w:rFonts w:cs="Times New Roman"/>
          <w:sz w:val="24"/>
          <w:szCs w:val="24"/>
        </w:rPr>
        <w:t>xempt Registration No. _______</w:t>
      </w:r>
      <w:r w:rsidR="000442F3">
        <w:rPr>
          <w:rFonts w:cs="Times New Roman"/>
          <w:sz w:val="24"/>
          <w:szCs w:val="24"/>
        </w:rPr>
        <w:t>.</w:t>
      </w:r>
    </w:p>
    <w:p w14:paraId="44FC8328" w14:textId="7692BD0B" w:rsidR="008E6FF3" w:rsidRPr="00032019" w:rsidRDefault="008E6FF3" w:rsidP="00032019">
      <w:pPr>
        <w:pStyle w:val="ListParagraph"/>
        <w:numPr>
          <w:ilvl w:val="0"/>
          <w:numId w:val="14"/>
        </w:numPr>
        <w:spacing w:after="120" w:line="360" w:lineRule="auto"/>
        <w:rPr>
          <w:rFonts w:cs="Times New Roman"/>
          <w:sz w:val="24"/>
          <w:szCs w:val="24"/>
        </w:rPr>
      </w:pPr>
      <w:r>
        <w:rPr>
          <w:rFonts w:cs="Times New Roman"/>
          <w:sz w:val="24"/>
          <w:szCs w:val="24"/>
        </w:rPr>
        <w:t xml:space="preserve">All other motions, requests for entry of specific findings of fact or conclusions or law, and any other requests for general or specific relief, if not expressly granted herein, are hereby denied. </w:t>
      </w:r>
    </w:p>
    <w:p w14:paraId="65CD56EC" w14:textId="77777777" w:rsidR="00006E6D" w:rsidRDefault="00006E6D" w:rsidP="00006E6D">
      <w:pPr>
        <w:spacing w:after="120" w:line="360" w:lineRule="auto"/>
        <w:rPr>
          <w:rFonts w:cs="Times New Roman"/>
          <w:sz w:val="24"/>
          <w:szCs w:val="24"/>
        </w:rPr>
      </w:pPr>
    </w:p>
    <w:p w14:paraId="2CBA4B51" w14:textId="77777777" w:rsidR="00B51964" w:rsidRDefault="00B51964" w:rsidP="00006E6D">
      <w:pPr>
        <w:spacing w:after="120" w:line="360" w:lineRule="auto"/>
        <w:rPr>
          <w:rFonts w:cs="Times New Roman"/>
          <w:sz w:val="24"/>
          <w:szCs w:val="24"/>
        </w:rPr>
      </w:pPr>
    </w:p>
    <w:p w14:paraId="01E83E4B" w14:textId="77777777" w:rsidR="00B51964" w:rsidRDefault="00B51964" w:rsidP="00006E6D">
      <w:pPr>
        <w:spacing w:after="120" w:line="360" w:lineRule="auto"/>
        <w:rPr>
          <w:rFonts w:cs="Times New Roman"/>
          <w:sz w:val="24"/>
          <w:szCs w:val="24"/>
        </w:rPr>
      </w:pPr>
    </w:p>
    <w:p w14:paraId="45AA6AE2" w14:textId="77777777" w:rsidR="00B51964" w:rsidRDefault="00B51964" w:rsidP="00006E6D">
      <w:pPr>
        <w:spacing w:after="120" w:line="360" w:lineRule="auto"/>
        <w:rPr>
          <w:rFonts w:cs="Times New Roman"/>
          <w:sz w:val="24"/>
          <w:szCs w:val="24"/>
        </w:rPr>
      </w:pPr>
    </w:p>
    <w:p w14:paraId="35D33D51" w14:textId="77777777" w:rsidR="00B51964" w:rsidRDefault="00B51964" w:rsidP="00006E6D">
      <w:pPr>
        <w:spacing w:after="120" w:line="360" w:lineRule="auto"/>
        <w:rPr>
          <w:rFonts w:cs="Times New Roman"/>
          <w:sz w:val="24"/>
          <w:szCs w:val="24"/>
        </w:rPr>
      </w:pPr>
    </w:p>
    <w:p w14:paraId="03E41569" w14:textId="77777777" w:rsidR="00B51964" w:rsidRDefault="00B51964" w:rsidP="00006E6D">
      <w:pPr>
        <w:spacing w:after="120" w:line="360" w:lineRule="auto"/>
        <w:rPr>
          <w:rFonts w:cs="Times New Roman"/>
          <w:sz w:val="24"/>
          <w:szCs w:val="24"/>
        </w:rPr>
      </w:pPr>
    </w:p>
    <w:p w14:paraId="60160D79" w14:textId="77777777" w:rsidR="00B51964" w:rsidRPr="00006E6D" w:rsidRDefault="00B51964" w:rsidP="00006E6D">
      <w:pPr>
        <w:spacing w:after="120" w:line="360" w:lineRule="auto"/>
        <w:rPr>
          <w:rFonts w:cs="Times New Roman"/>
          <w:sz w:val="24"/>
          <w:szCs w:val="24"/>
        </w:rPr>
      </w:pPr>
    </w:p>
    <w:p w14:paraId="33D74715" w14:textId="41392776" w:rsidR="00517A67" w:rsidRDefault="0089209F" w:rsidP="000659A6">
      <w:pPr>
        <w:spacing w:after="120" w:line="360" w:lineRule="auto"/>
        <w:ind w:firstLine="720"/>
        <w:rPr>
          <w:rFonts w:cs="Times New Roman"/>
          <w:sz w:val="24"/>
          <w:szCs w:val="24"/>
        </w:rPr>
      </w:pPr>
      <w:r>
        <w:rPr>
          <w:rFonts w:cs="Times New Roman"/>
          <w:sz w:val="24"/>
          <w:szCs w:val="24"/>
        </w:rPr>
        <w:t xml:space="preserve"> </w:t>
      </w:r>
    </w:p>
    <w:p w14:paraId="4B2060FA" w14:textId="2F87E8DB" w:rsidR="0098014A" w:rsidRDefault="0098014A" w:rsidP="0098014A">
      <w:pPr>
        <w:tabs>
          <w:tab w:val="left" w:pos="0"/>
        </w:tabs>
        <w:spacing w:before="120" w:after="120"/>
        <w:jc w:val="left"/>
        <w:rPr>
          <w:rFonts w:cs="Times New Roman"/>
          <w:b/>
          <w:sz w:val="24"/>
          <w:szCs w:val="24"/>
        </w:rPr>
      </w:pPr>
      <w:r>
        <w:rPr>
          <w:rFonts w:cs="Times New Roman"/>
          <w:b/>
          <w:sz w:val="24"/>
          <w:szCs w:val="24"/>
        </w:rPr>
        <w:lastRenderedPageBreak/>
        <w:t xml:space="preserve">SIGNED AT AUSTIN, TEXAS the ___________________ day of </w:t>
      </w:r>
      <w:r w:rsidR="000442F3">
        <w:rPr>
          <w:rFonts w:cs="Times New Roman"/>
          <w:b/>
          <w:sz w:val="24"/>
          <w:szCs w:val="24"/>
        </w:rPr>
        <w:t>January</w:t>
      </w:r>
      <w:r>
        <w:rPr>
          <w:rFonts w:cs="Times New Roman"/>
          <w:b/>
          <w:sz w:val="24"/>
          <w:szCs w:val="24"/>
        </w:rPr>
        <w:t>, 20</w:t>
      </w:r>
      <w:r w:rsidR="000442F3">
        <w:rPr>
          <w:rFonts w:cs="Times New Roman"/>
          <w:b/>
          <w:sz w:val="24"/>
          <w:szCs w:val="24"/>
        </w:rPr>
        <w:t>18</w:t>
      </w:r>
      <w:r>
        <w:rPr>
          <w:rFonts w:cs="Times New Roman"/>
          <w:b/>
          <w:sz w:val="24"/>
          <w:szCs w:val="24"/>
        </w:rPr>
        <w:t xml:space="preserve">. </w:t>
      </w:r>
    </w:p>
    <w:p w14:paraId="7882DA90" w14:textId="77777777" w:rsidR="0098014A" w:rsidRDefault="0098014A" w:rsidP="0098014A">
      <w:pPr>
        <w:tabs>
          <w:tab w:val="left" w:pos="0"/>
        </w:tabs>
        <w:spacing w:before="120" w:after="120"/>
        <w:jc w:val="left"/>
        <w:rPr>
          <w:rFonts w:cs="Times New Roman"/>
          <w:b/>
          <w:sz w:val="24"/>
          <w:szCs w:val="24"/>
        </w:rPr>
      </w:pPr>
    </w:p>
    <w:p w14:paraId="75CF3899" w14:textId="146C55FF" w:rsidR="0098014A" w:rsidRDefault="000442F3" w:rsidP="00B51964">
      <w:pPr>
        <w:tabs>
          <w:tab w:val="left" w:pos="0"/>
        </w:tabs>
        <w:spacing w:before="120" w:after="120"/>
        <w:jc w:val="left"/>
        <w:rPr>
          <w:rFonts w:cs="Times New Roman"/>
          <w:b/>
          <w:sz w:val="24"/>
          <w:szCs w:val="24"/>
        </w:rPr>
      </w:pP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sidR="0098014A">
        <w:rPr>
          <w:rFonts w:cs="Times New Roman"/>
          <w:b/>
          <w:sz w:val="24"/>
          <w:szCs w:val="24"/>
        </w:rPr>
        <w:t>PUBLIC UTILITY COMMISSION OF TEXAS</w:t>
      </w:r>
    </w:p>
    <w:p w14:paraId="0A37C4C2" w14:textId="77777777" w:rsidR="00BA0A3E" w:rsidRDefault="00BA0A3E" w:rsidP="000442F3">
      <w:pPr>
        <w:pStyle w:val="Signatures"/>
      </w:pPr>
    </w:p>
    <w:p w14:paraId="188407D1" w14:textId="77777777" w:rsidR="00BA0A3E" w:rsidRDefault="00BA0A3E" w:rsidP="000442F3">
      <w:pPr>
        <w:pStyle w:val="Signatures"/>
      </w:pPr>
    </w:p>
    <w:p w14:paraId="7A6A8B8D" w14:textId="1C2C9F64" w:rsidR="000442F3" w:rsidRDefault="000442F3" w:rsidP="000442F3">
      <w:pPr>
        <w:pStyle w:val="Signatures"/>
      </w:pPr>
      <w:r>
        <w:t>____________________________</w:t>
      </w:r>
      <w:r w:rsidR="00BA0A3E">
        <w:t>__________________</w:t>
      </w:r>
    </w:p>
    <w:p w14:paraId="6478A73E" w14:textId="77777777" w:rsidR="000442F3" w:rsidRDefault="000442F3" w:rsidP="000442F3">
      <w:pPr>
        <w:pStyle w:val="Signatures"/>
      </w:pPr>
      <w:r>
        <w:t>DEANN T. WALKER, CHAIRMAN</w:t>
      </w:r>
    </w:p>
    <w:p w14:paraId="03B4DBA8" w14:textId="77777777" w:rsidR="000442F3" w:rsidRDefault="000442F3" w:rsidP="000442F3">
      <w:pPr>
        <w:pStyle w:val="Signatures"/>
      </w:pPr>
    </w:p>
    <w:p w14:paraId="4C5B5F3F" w14:textId="77777777" w:rsidR="000442F3" w:rsidRDefault="000442F3" w:rsidP="000442F3">
      <w:pPr>
        <w:pStyle w:val="Signatures"/>
      </w:pPr>
    </w:p>
    <w:p w14:paraId="6861DBF6" w14:textId="77777777" w:rsidR="000442F3" w:rsidRDefault="000442F3" w:rsidP="000442F3">
      <w:pPr>
        <w:pStyle w:val="Signatures"/>
      </w:pPr>
    </w:p>
    <w:p w14:paraId="0D4051AC" w14:textId="77777777" w:rsidR="000442F3" w:rsidRDefault="000442F3" w:rsidP="000442F3">
      <w:pPr>
        <w:pStyle w:val="Signatures"/>
      </w:pPr>
      <w:r w:rsidRPr="00160DCD">
        <w:t>______________________________________________</w:t>
      </w:r>
    </w:p>
    <w:p w14:paraId="7789FD23" w14:textId="77777777" w:rsidR="000442F3" w:rsidRDefault="000442F3" w:rsidP="000442F3">
      <w:pPr>
        <w:pStyle w:val="Signatures"/>
      </w:pPr>
      <w:r>
        <w:t>BRANDY MARTY MARQUEZ, COMMISSIONER</w:t>
      </w:r>
    </w:p>
    <w:p w14:paraId="03C116C3" w14:textId="77777777" w:rsidR="000442F3" w:rsidRDefault="000442F3" w:rsidP="000442F3">
      <w:pPr>
        <w:pStyle w:val="Signatures"/>
      </w:pPr>
    </w:p>
    <w:p w14:paraId="2192F1D0" w14:textId="77777777" w:rsidR="000442F3" w:rsidRDefault="000442F3" w:rsidP="000442F3">
      <w:pPr>
        <w:pStyle w:val="Signatures"/>
      </w:pPr>
    </w:p>
    <w:p w14:paraId="1D536A2B" w14:textId="77777777" w:rsidR="000442F3" w:rsidRDefault="000442F3" w:rsidP="000442F3">
      <w:pPr>
        <w:pStyle w:val="Signatures"/>
      </w:pPr>
    </w:p>
    <w:p w14:paraId="241CB08A" w14:textId="77777777" w:rsidR="000442F3" w:rsidRDefault="000442F3" w:rsidP="000442F3">
      <w:pPr>
        <w:pStyle w:val="Signatures"/>
      </w:pPr>
      <w:r w:rsidRPr="00160DCD">
        <w:t>______________________________________________</w:t>
      </w:r>
    </w:p>
    <w:p w14:paraId="7BAD6B75" w14:textId="77777777" w:rsidR="000442F3" w:rsidRDefault="000442F3" w:rsidP="000442F3">
      <w:pPr>
        <w:pStyle w:val="Signatures"/>
      </w:pPr>
      <w:r w:rsidRPr="00E8073E">
        <w:t>A</w:t>
      </w:r>
      <w:r>
        <w:t xml:space="preserve">RTHUR C. </w:t>
      </w:r>
      <w:r w:rsidRPr="00E8073E">
        <w:t>D’A</w:t>
      </w:r>
      <w:r>
        <w:t>NDREA, COMMISSIONER</w:t>
      </w:r>
    </w:p>
    <w:p w14:paraId="56B2A996" w14:textId="1E75EAB8" w:rsidR="006620DE" w:rsidRPr="00692029" w:rsidRDefault="006620DE" w:rsidP="00B51964">
      <w:pPr>
        <w:tabs>
          <w:tab w:val="left" w:pos="0"/>
        </w:tabs>
        <w:spacing w:before="120" w:after="120"/>
        <w:jc w:val="left"/>
        <w:rPr>
          <w:rFonts w:cs="Times New Roman"/>
          <w:sz w:val="24"/>
          <w:szCs w:val="24"/>
        </w:rPr>
      </w:pPr>
    </w:p>
    <w:sectPr w:rsidR="006620DE" w:rsidRPr="00692029" w:rsidSect="00E0564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6A324" w14:textId="77777777" w:rsidR="00E0564A" w:rsidRDefault="00E0564A" w:rsidP="00E0564A">
      <w:pPr>
        <w:spacing w:after="0"/>
      </w:pPr>
      <w:r>
        <w:separator/>
      </w:r>
    </w:p>
  </w:endnote>
  <w:endnote w:type="continuationSeparator" w:id="0">
    <w:p w14:paraId="2F0C3C47" w14:textId="77777777" w:rsidR="00E0564A" w:rsidRDefault="00E0564A" w:rsidP="00E05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46C62" w14:textId="77777777" w:rsidR="000A1F1E" w:rsidRDefault="000A1F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683C3" w14:textId="15912AF3" w:rsidR="00E0564A" w:rsidRPr="006842F9" w:rsidRDefault="002B670C">
    <w:pPr>
      <w:pStyle w:val="Footer"/>
      <w:rPr>
        <w:rFonts w:cs="Times New Roman"/>
        <w:szCs w:val="16"/>
      </w:rPr>
    </w:pPr>
    <w:r>
      <w:rPr>
        <w:rFonts w:cs="Times New Roman"/>
        <w:noProof/>
        <w:sz w:val="16"/>
        <w:szCs w:val="16"/>
      </w:rPr>
      <w:t>{C1733762:1}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81A28" w14:textId="1177F9A3" w:rsidR="00AA6679" w:rsidRPr="00C938CC" w:rsidRDefault="002B670C">
    <w:pPr>
      <w:pStyle w:val="Footer"/>
      <w:rPr>
        <w:rFonts w:cs="Times New Roman"/>
        <w:sz w:val="16"/>
        <w:szCs w:val="16"/>
      </w:rPr>
    </w:pPr>
    <w:r>
      <w:rPr>
        <w:rFonts w:cs="Times New Roman"/>
        <w:noProof/>
        <w:sz w:val="16"/>
        <w:szCs w:val="16"/>
      </w:rPr>
      <w:t>{C1733762:1}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3339A" w14:textId="77777777" w:rsidR="00E0564A" w:rsidRDefault="00E0564A" w:rsidP="00E0564A">
      <w:pPr>
        <w:spacing w:after="0"/>
        <w:rPr>
          <w:noProof/>
        </w:rPr>
      </w:pPr>
      <w:r>
        <w:rPr>
          <w:noProof/>
        </w:rPr>
        <w:separator/>
      </w:r>
    </w:p>
  </w:footnote>
  <w:footnote w:type="continuationSeparator" w:id="0">
    <w:p w14:paraId="079CF29C" w14:textId="77777777" w:rsidR="00E0564A" w:rsidRDefault="00E0564A" w:rsidP="00E0564A">
      <w:pPr>
        <w:spacing w:after="0"/>
      </w:pPr>
      <w:r>
        <w:continuationSeparator/>
      </w:r>
    </w:p>
  </w:footnote>
  <w:footnote w:id="1">
    <w:p w14:paraId="6EFF0C73" w14:textId="7A2503D5" w:rsidR="00CE5CFE" w:rsidRPr="00CE5CFE" w:rsidRDefault="00CE5CFE" w:rsidP="00B51964">
      <w:pPr>
        <w:pStyle w:val="FootnoteText"/>
        <w:ind w:firstLine="720"/>
      </w:pPr>
      <w:r>
        <w:rPr>
          <w:rStyle w:val="FootnoteReference"/>
        </w:rPr>
        <w:footnoteRef/>
      </w:r>
      <w:r>
        <w:t xml:space="preserve">  </w:t>
      </w:r>
      <w:r>
        <w:rPr>
          <w:i/>
        </w:rPr>
        <w:t xml:space="preserve">Application of Childress Creek Water Supply Corporation to Amend its Water Certificate of Convenience and Necessity in Bosque County by Decertifying the VM Neighbors Water Group Tracts, </w:t>
      </w:r>
      <w:r>
        <w:t>Docket No. 44843 (Sep. 7,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8BD48" w14:textId="77777777" w:rsidR="000A1F1E" w:rsidRDefault="000A1F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16"/>
        <w:szCs w:val="16"/>
      </w:rPr>
      <w:id w:val="1168209085"/>
      <w:docPartObj>
        <w:docPartGallery w:val="Page Numbers (Top of Page)"/>
        <w:docPartUnique/>
      </w:docPartObj>
    </w:sdtPr>
    <w:sdtEndPr/>
    <w:sdtContent>
      <w:p w14:paraId="1501D9C2" w14:textId="79EA4715" w:rsidR="00E0564A" w:rsidRDefault="00AE1CC2" w:rsidP="00E0564A">
        <w:pPr>
          <w:spacing w:after="0"/>
          <w:jc w:val="left"/>
          <w:rPr>
            <w:rFonts w:cs="Times New Roman"/>
            <w:sz w:val="16"/>
            <w:szCs w:val="16"/>
          </w:rPr>
        </w:pPr>
        <w:r>
          <w:rPr>
            <w:rFonts w:cs="Times New Roman"/>
            <w:sz w:val="16"/>
            <w:szCs w:val="16"/>
          </w:rPr>
          <w:t xml:space="preserve">Agreed Proposed Notice of Approval </w:t>
        </w:r>
      </w:p>
      <w:p w14:paraId="030BA67F" w14:textId="77777777" w:rsidR="00293F27" w:rsidRPr="00E0564A" w:rsidRDefault="00293F27" w:rsidP="00E0564A">
        <w:pPr>
          <w:spacing w:after="0"/>
          <w:jc w:val="left"/>
          <w:rPr>
            <w:rFonts w:cs="Times New Roman"/>
            <w:sz w:val="16"/>
            <w:szCs w:val="16"/>
          </w:rPr>
        </w:pPr>
        <w:r>
          <w:rPr>
            <w:rFonts w:cs="Times New Roman"/>
            <w:sz w:val="16"/>
            <w:szCs w:val="16"/>
          </w:rPr>
          <w:t>PUC Docket No. 44849</w:t>
        </w:r>
      </w:p>
      <w:p w14:paraId="70FF0065" w14:textId="77777777" w:rsidR="00293F27" w:rsidRDefault="00E0564A">
        <w:pPr>
          <w:pStyle w:val="Header"/>
          <w:rPr>
            <w:rFonts w:cs="Times New Roman"/>
            <w:b/>
            <w:bCs/>
            <w:sz w:val="16"/>
            <w:szCs w:val="16"/>
          </w:rPr>
        </w:pPr>
        <w:r w:rsidRPr="00E0564A">
          <w:rPr>
            <w:rFonts w:cs="Times New Roman"/>
            <w:sz w:val="16"/>
            <w:szCs w:val="16"/>
          </w:rPr>
          <w:t xml:space="preserve">Page </w:t>
        </w:r>
        <w:r w:rsidRPr="00E0564A">
          <w:rPr>
            <w:rFonts w:cs="Times New Roman"/>
            <w:b/>
            <w:bCs/>
            <w:sz w:val="16"/>
            <w:szCs w:val="16"/>
          </w:rPr>
          <w:fldChar w:fldCharType="begin"/>
        </w:r>
        <w:r w:rsidRPr="00E0564A">
          <w:rPr>
            <w:rFonts w:cs="Times New Roman"/>
            <w:b/>
            <w:bCs/>
            <w:sz w:val="16"/>
            <w:szCs w:val="16"/>
          </w:rPr>
          <w:instrText xml:space="preserve"> PAGE </w:instrText>
        </w:r>
        <w:r w:rsidRPr="00E0564A">
          <w:rPr>
            <w:rFonts w:cs="Times New Roman"/>
            <w:b/>
            <w:bCs/>
            <w:sz w:val="16"/>
            <w:szCs w:val="16"/>
          </w:rPr>
          <w:fldChar w:fldCharType="separate"/>
        </w:r>
        <w:r w:rsidR="00B51964">
          <w:rPr>
            <w:rFonts w:cs="Times New Roman"/>
            <w:b/>
            <w:bCs/>
            <w:noProof/>
            <w:sz w:val="16"/>
            <w:szCs w:val="16"/>
          </w:rPr>
          <w:t>5</w:t>
        </w:r>
        <w:r w:rsidRPr="00E0564A">
          <w:rPr>
            <w:rFonts w:cs="Times New Roman"/>
            <w:b/>
            <w:bCs/>
            <w:sz w:val="16"/>
            <w:szCs w:val="16"/>
          </w:rPr>
          <w:fldChar w:fldCharType="end"/>
        </w:r>
        <w:r w:rsidRPr="00E0564A">
          <w:rPr>
            <w:rFonts w:cs="Times New Roman"/>
            <w:sz w:val="16"/>
            <w:szCs w:val="16"/>
          </w:rPr>
          <w:t xml:space="preserve"> of </w:t>
        </w:r>
        <w:r w:rsidRPr="00E0564A">
          <w:rPr>
            <w:rFonts w:cs="Times New Roman"/>
            <w:b/>
            <w:bCs/>
            <w:sz w:val="16"/>
            <w:szCs w:val="16"/>
          </w:rPr>
          <w:fldChar w:fldCharType="begin"/>
        </w:r>
        <w:r w:rsidRPr="00E0564A">
          <w:rPr>
            <w:rFonts w:cs="Times New Roman"/>
            <w:b/>
            <w:bCs/>
            <w:sz w:val="16"/>
            <w:szCs w:val="16"/>
          </w:rPr>
          <w:instrText xml:space="preserve"> NUMPAGES  </w:instrText>
        </w:r>
        <w:r w:rsidRPr="00E0564A">
          <w:rPr>
            <w:rFonts w:cs="Times New Roman"/>
            <w:b/>
            <w:bCs/>
            <w:sz w:val="16"/>
            <w:szCs w:val="16"/>
          </w:rPr>
          <w:fldChar w:fldCharType="separate"/>
        </w:r>
        <w:r w:rsidR="00B51964">
          <w:rPr>
            <w:rFonts w:cs="Times New Roman"/>
            <w:b/>
            <w:bCs/>
            <w:noProof/>
            <w:sz w:val="16"/>
            <w:szCs w:val="16"/>
          </w:rPr>
          <w:t>5</w:t>
        </w:r>
        <w:r w:rsidRPr="00E0564A">
          <w:rPr>
            <w:rFonts w:cs="Times New Roman"/>
            <w:b/>
            <w:bCs/>
            <w:sz w:val="16"/>
            <w:szCs w:val="16"/>
          </w:rPr>
          <w:fldChar w:fldCharType="end"/>
        </w:r>
      </w:p>
      <w:p w14:paraId="01BF0D9F" w14:textId="77777777" w:rsidR="00E0564A" w:rsidRPr="00E0564A" w:rsidRDefault="00B51964">
        <w:pPr>
          <w:pStyle w:val="Header"/>
          <w:rPr>
            <w:rFonts w:cs="Times New Roman"/>
            <w:sz w:val="16"/>
            <w:szCs w:val="16"/>
          </w:rPr>
        </w:pPr>
      </w:p>
    </w:sdtContent>
  </w:sdt>
  <w:p w14:paraId="197A3899" w14:textId="77777777" w:rsidR="00E0564A" w:rsidRPr="00E0564A" w:rsidRDefault="00E0564A">
    <w:pPr>
      <w:pStyle w:val="Header"/>
      <w:rPr>
        <w:rFonts w:cs="Times New Roman"/>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5C9F7" w14:textId="77777777" w:rsidR="000A1F1E" w:rsidRDefault="000A1F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B0E"/>
    <w:multiLevelType w:val="hybridMultilevel"/>
    <w:tmpl w:val="7D046ABC"/>
    <w:lvl w:ilvl="0" w:tplc="13F4FD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F56B21"/>
    <w:multiLevelType w:val="hybridMultilevel"/>
    <w:tmpl w:val="8BB2A2DC"/>
    <w:lvl w:ilvl="0" w:tplc="B9080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450B76"/>
    <w:multiLevelType w:val="hybridMultilevel"/>
    <w:tmpl w:val="A4F6217E"/>
    <w:lvl w:ilvl="0" w:tplc="AB4E3A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A0C02"/>
    <w:multiLevelType w:val="hybridMultilevel"/>
    <w:tmpl w:val="D5AA6F78"/>
    <w:lvl w:ilvl="0" w:tplc="007A98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17405C"/>
    <w:multiLevelType w:val="hybridMultilevel"/>
    <w:tmpl w:val="E918CA9A"/>
    <w:lvl w:ilvl="0" w:tplc="1BA268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B834DF"/>
    <w:multiLevelType w:val="hybridMultilevel"/>
    <w:tmpl w:val="5C769CE2"/>
    <w:lvl w:ilvl="0" w:tplc="83C839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D11F7"/>
    <w:multiLevelType w:val="hybridMultilevel"/>
    <w:tmpl w:val="7DF8F48C"/>
    <w:lvl w:ilvl="0" w:tplc="7E18C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3B4699"/>
    <w:multiLevelType w:val="hybridMultilevel"/>
    <w:tmpl w:val="DC287956"/>
    <w:lvl w:ilvl="0" w:tplc="0BC0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DC62C4"/>
    <w:multiLevelType w:val="hybridMultilevel"/>
    <w:tmpl w:val="DB4EF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F1006"/>
    <w:multiLevelType w:val="hybridMultilevel"/>
    <w:tmpl w:val="04D80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D6644F"/>
    <w:multiLevelType w:val="hybridMultilevel"/>
    <w:tmpl w:val="E2FEE506"/>
    <w:lvl w:ilvl="0" w:tplc="A740C56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A42767"/>
    <w:multiLevelType w:val="hybridMultilevel"/>
    <w:tmpl w:val="F2B238C6"/>
    <w:lvl w:ilvl="0" w:tplc="8BEA33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6F1860"/>
    <w:multiLevelType w:val="hybridMultilevel"/>
    <w:tmpl w:val="3C7CE6F6"/>
    <w:lvl w:ilvl="0" w:tplc="04090015">
      <w:start w:val="1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1F6AD2"/>
    <w:multiLevelType w:val="hybridMultilevel"/>
    <w:tmpl w:val="BD166576"/>
    <w:lvl w:ilvl="0" w:tplc="4D9A7E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8"/>
  </w:num>
  <w:num w:numId="3">
    <w:abstractNumId w:val="3"/>
  </w:num>
  <w:num w:numId="4">
    <w:abstractNumId w:val="12"/>
  </w:num>
  <w:num w:numId="5">
    <w:abstractNumId w:val="6"/>
  </w:num>
  <w:num w:numId="6">
    <w:abstractNumId w:val="10"/>
  </w:num>
  <w:num w:numId="7">
    <w:abstractNumId w:val="0"/>
  </w:num>
  <w:num w:numId="8">
    <w:abstractNumId w:val="9"/>
  </w:num>
  <w:num w:numId="9">
    <w:abstractNumId w:val="4"/>
  </w:num>
  <w:num w:numId="10">
    <w:abstractNumId w:val="13"/>
  </w:num>
  <w:num w:numId="11">
    <w:abstractNumId w:val="1"/>
  </w:num>
  <w:num w:numId="12">
    <w:abstractNumId w:val="5"/>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6F7"/>
    <w:rsid w:val="00006E6D"/>
    <w:rsid w:val="00007CC4"/>
    <w:rsid w:val="0001715F"/>
    <w:rsid w:val="00021E2C"/>
    <w:rsid w:val="00030A83"/>
    <w:rsid w:val="00032019"/>
    <w:rsid w:val="000352AC"/>
    <w:rsid w:val="000442F3"/>
    <w:rsid w:val="000659A6"/>
    <w:rsid w:val="0006752F"/>
    <w:rsid w:val="000734BA"/>
    <w:rsid w:val="00076787"/>
    <w:rsid w:val="000860A5"/>
    <w:rsid w:val="000A1F1E"/>
    <w:rsid w:val="000A79ED"/>
    <w:rsid w:val="0010579C"/>
    <w:rsid w:val="001104EF"/>
    <w:rsid w:val="00110E74"/>
    <w:rsid w:val="001112A8"/>
    <w:rsid w:val="00111CB1"/>
    <w:rsid w:val="001245AD"/>
    <w:rsid w:val="00132200"/>
    <w:rsid w:val="00147DED"/>
    <w:rsid w:val="00152636"/>
    <w:rsid w:val="00156537"/>
    <w:rsid w:val="001678D5"/>
    <w:rsid w:val="00170CD9"/>
    <w:rsid w:val="00173391"/>
    <w:rsid w:val="00183BC1"/>
    <w:rsid w:val="00193384"/>
    <w:rsid w:val="001A0E46"/>
    <w:rsid w:val="001B6F2A"/>
    <w:rsid w:val="001E00F8"/>
    <w:rsid w:val="001F1077"/>
    <w:rsid w:val="002012F5"/>
    <w:rsid w:val="002224F9"/>
    <w:rsid w:val="00247E31"/>
    <w:rsid w:val="00273F57"/>
    <w:rsid w:val="0028324D"/>
    <w:rsid w:val="00290F7B"/>
    <w:rsid w:val="002922BB"/>
    <w:rsid w:val="00293F27"/>
    <w:rsid w:val="002A2BA2"/>
    <w:rsid w:val="002A39A1"/>
    <w:rsid w:val="002A459D"/>
    <w:rsid w:val="002B670C"/>
    <w:rsid w:val="002C2731"/>
    <w:rsid w:val="002C3E2D"/>
    <w:rsid w:val="002C457F"/>
    <w:rsid w:val="002C4A08"/>
    <w:rsid w:val="002D3C30"/>
    <w:rsid w:val="002E5845"/>
    <w:rsid w:val="002E784B"/>
    <w:rsid w:val="0030613D"/>
    <w:rsid w:val="00326465"/>
    <w:rsid w:val="003268CB"/>
    <w:rsid w:val="00341735"/>
    <w:rsid w:val="00344231"/>
    <w:rsid w:val="003455A2"/>
    <w:rsid w:val="00347517"/>
    <w:rsid w:val="00350505"/>
    <w:rsid w:val="00361707"/>
    <w:rsid w:val="00373F3C"/>
    <w:rsid w:val="00375C5D"/>
    <w:rsid w:val="003950B2"/>
    <w:rsid w:val="003953FB"/>
    <w:rsid w:val="003A05EF"/>
    <w:rsid w:val="003B044B"/>
    <w:rsid w:val="003C674A"/>
    <w:rsid w:val="003F7920"/>
    <w:rsid w:val="004018F9"/>
    <w:rsid w:val="00410B58"/>
    <w:rsid w:val="00441DF2"/>
    <w:rsid w:val="00444ED4"/>
    <w:rsid w:val="0048084B"/>
    <w:rsid w:val="004948BC"/>
    <w:rsid w:val="004A5473"/>
    <w:rsid w:val="004B3B27"/>
    <w:rsid w:val="004C2597"/>
    <w:rsid w:val="004C3D0D"/>
    <w:rsid w:val="004C56D0"/>
    <w:rsid w:val="004F1CB2"/>
    <w:rsid w:val="004F7A3B"/>
    <w:rsid w:val="00502DD4"/>
    <w:rsid w:val="0050683B"/>
    <w:rsid w:val="00506C51"/>
    <w:rsid w:val="00517A67"/>
    <w:rsid w:val="00523741"/>
    <w:rsid w:val="00526093"/>
    <w:rsid w:val="0053209F"/>
    <w:rsid w:val="00561A5C"/>
    <w:rsid w:val="005678DF"/>
    <w:rsid w:val="00573BD4"/>
    <w:rsid w:val="00585FFC"/>
    <w:rsid w:val="00590955"/>
    <w:rsid w:val="0059611D"/>
    <w:rsid w:val="005A0FC1"/>
    <w:rsid w:val="005A4FE1"/>
    <w:rsid w:val="005A5A8B"/>
    <w:rsid w:val="005B2E2B"/>
    <w:rsid w:val="005C59B0"/>
    <w:rsid w:val="005E153C"/>
    <w:rsid w:val="00602FDD"/>
    <w:rsid w:val="0061158E"/>
    <w:rsid w:val="00625C4A"/>
    <w:rsid w:val="0062606D"/>
    <w:rsid w:val="00632AE1"/>
    <w:rsid w:val="00641D11"/>
    <w:rsid w:val="006574BA"/>
    <w:rsid w:val="006620DE"/>
    <w:rsid w:val="00667235"/>
    <w:rsid w:val="006732A6"/>
    <w:rsid w:val="006842F9"/>
    <w:rsid w:val="00692029"/>
    <w:rsid w:val="006C7475"/>
    <w:rsid w:val="006D0E1D"/>
    <w:rsid w:val="006E573A"/>
    <w:rsid w:val="006E6786"/>
    <w:rsid w:val="006E6E17"/>
    <w:rsid w:val="007073AD"/>
    <w:rsid w:val="007139D3"/>
    <w:rsid w:val="00720E27"/>
    <w:rsid w:val="00721A6D"/>
    <w:rsid w:val="007244C8"/>
    <w:rsid w:val="0075772E"/>
    <w:rsid w:val="00761A2F"/>
    <w:rsid w:val="007957AB"/>
    <w:rsid w:val="007B108C"/>
    <w:rsid w:val="007B5269"/>
    <w:rsid w:val="007C0035"/>
    <w:rsid w:val="007C49FC"/>
    <w:rsid w:val="007D150E"/>
    <w:rsid w:val="007E0CBD"/>
    <w:rsid w:val="007E3302"/>
    <w:rsid w:val="007F7F5A"/>
    <w:rsid w:val="00800406"/>
    <w:rsid w:val="00814886"/>
    <w:rsid w:val="00816997"/>
    <w:rsid w:val="00824CB2"/>
    <w:rsid w:val="00851A1E"/>
    <w:rsid w:val="00854787"/>
    <w:rsid w:val="00857A28"/>
    <w:rsid w:val="008665E2"/>
    <w:rsid w:val="00880B3F"/>
    <w:rsid w:val="0089209F"/>
    <w:rsid w:val="008A1D8A"/>
    <w:rsid w:val="008A6509"/>
    <w:rsid w:val="008B39ED"/>
    <w:rsid w:val="008C53FE"/>
    <w:rsid w:val="008D2161"/>
    <w:rsid w:val="008D56B1"/>
    <w:rsid w:val="008E6FF3"/>
    <w:rsid w:val="00906850"/>
    <w:rsid w:val="00925D0F"/>
    <w:rsid w:val="00933B7E"/>
    <w:rsid w:val="00942D16"/>
    <w:rsid w:val="00950A9F"/>
    <w:rsid w:val="00956060"/>
    <w:rsid w:val="009644E4"/>
    <w:rsid w:val="00967B4D"/>
    <w:rsid w:val="009703A1"/>
    <w:rsid w:val="0098014A"/>
    <w:rsid w:val="009A7EDC"/>
    <w:rsid w:val="009B44E9"/>
    <w:rsid w:val="009D5AC3"/>
    <w:rsid w:val="009E57A4"/>
    <w:rsid w:val="009F426A"/>
    <w:rsid w:val="00A01593"/>
    <w:rsid w:val="00A16BF2"/>
    <w:rsid w:val="00A50A4A"/>
    <w:rsid w:val="00A52E57"/>
    <w:rsid w:val="00A67238"/>
    <w:rsid w:val="00A91B0E"/>
    <w:rsid w:val="00A940C0"/>
    <w:rsid w:val="00AA4D3D"/>
    <w:rsid w:val="00AA6679"/>
    <w:rsid w:val="00AB0A1D"/>
    <w:rsid w:val="00AC54BA"/>
    <w:rsid w:val="00AD37AD"/>
    <w:rsid w:val="00AD7F03"/>
    <w:rsid w:val="00AE1CC2"/>
    <w:rsid w:val="00AE6AF1"/>
    <w:rsid w:val="00B07F82"/>
    <w:rsid w:val="00B11BC1"/>
    <w:rsid w:val="00B276F7"/>
    <w:rsid w:val="00B516BF"/>
    <w:rsid w:val="00B51964"/>
    <w:rsid w:val="00B67761"/>
    <w:rsid w:val="00B87BD1"/>
    <w:rsid w:val="00B97614"/>
    <w:rsid w:val="00BA013B"/>
    <w:rsid w:val="00BA0A3E"/>
    <w:rsid w:val="00BB24FB"/>
    <w:rsid w:val="00BB4B80"/>
    <w:rsid w:val="00BC1A62"/>
    <w:rsid w:val="00BC1D72"/>
    <w:rsid w:val="00BC291A"/>
    <w:rsid w:val="00BC6CE8"/>
    <w:rsid w:val="00BE2739"/>
    <w:rsid w:val="00BE7BE3"/>
    <w:rsid w:val="00BF19F6"/>
    <w:rsid w:val="00BF7277"/>
    <w:rsid w:val="00C01CA6"/>
    <w:rsid w:val="00C116A4"/>
    <w:rsid w:val="00C15A2A"/>
    <w:rsid w:val="00C34464"/>
    <w:rsid w:val="00C45B66"/>
    <w:rsid w:val="00C65AD0"/>
    <w:rsid w:val="00C840DF"/>
    <w:rsid w:val="00C938BA"/>
    <w:rsid w:val="00C938CC"/>
    <w:rsid w:val="00CC29E4"/>
    <w:rsid w:val="00CC634E"/>
    <w:rsid w:val="00CE1328"/>
    <w:rsid w:val="00CE24EF"/>
    <w:rsid w:val="00CE5CFE"/>
    <w:rsid w:val="00D00E64"/>
    <w:rsid w:val="00D24718"/>
    <w:rsid w:val="00D369DE"/>
    <w:rsid w:val="00D424B0"/>
    <w:rsid w:val="00D44624"/>
    <w:rsid w:val="00D44E5F"/>
    <w:rsid w:val="00D5011F"/>
    <w:rsid w:val="00D67FBB"/>
    <w:rsid w:val="00D92ADA"/>
    <w:rsid w:val="00DA2E30"/>
    <w:rsid w:val="00DA7181"/>
    <w:rsid w:val="00DB4DE5"/>
    <w:rsid w:val="00DC10D7"/>
    <w:rsid w:val="00DD309D"/>
    <w:rsid w:val="00DF55E9"/>
    <w:rsid w:val="00DF7C79"/>
    <w:rsid w:val="00E0564A"/>
    <w:rsid w:val="00E07289"/>
    <w:rsid w:val="00E127F1"/>
    <w:rsid w:val="00E12DDE"/>
    <w:rsid w:val="00E15019"/>
    <w:rsid w:val="00E40D7A"/>
    <w:rsid w:val="00E43427"/>
    <w:rsid w:val="00E55037"/>
    <w:rsid w:val="00E561EF"/>
    <w:rsid w:val="00E7219E"/>
    <w:rsid w:val="00E7436D"/>
    <w:rsid w:val="00E754E7"/>
    <w:rsid w:val="00E867A1"/>
    <w:rsid w:val="00EA481B"/>
    <w:rsid w:val="00EB1BE1"/>
    <w:rsid w:val="00ED3173"/>
    <w:rsid w:val="00F02AAD"/>
    <w:rsid w:val="00F21DF3"/>
    <w:rsid w:val="00F35CCA"/>
    <w:rsid w:val="00F673DC"/>
    <w:rsid w:val="00F77A5A"/>
    <w:rsid w:val="00F80799"/>
    <w:rsid w:val="00FC7E16"/>
    <w:rsid w:val="00FD31CB"/>
    <w:rsid w:val="00FD5BA3"/>
    <w:rsid w:val="00FD6B90"/>
    <w:rsid w:val="00FD7DA4"/>
    <w:rsid w:val="00FE322F"/>
    <w:rsid w:val="00FE354C"/>
    <w:rsid w:val="00FE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82FD9CF"/>
  <w15:docId w15:val="{971D3E93-9C25-4377-8C61-4D8FAFF3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76F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309D"/>
    <w:pPr>
      <w:ind w:left="720"/>
      <w:contextualSpacing/>
    </w:pPr>
  </w:style>
  <w:style w:type="paragraph" w:styleId="Header">
    <w:name w:val="header"/>
    <w:basedOn w:val="Normal"/>
    <w:link w:val="HeaderChar"/>
    <w:uiPriority w:val="99"/>
    <w:unhideWhenUsed/>
    <w:rsid w:val="00E0564A"/>
    <w:pPr>
      <w:tabs>
        <w:tab w:val="center" w:pos="4680"/>
        <w:tab w:val="right" w:pos="9360"/>
      </w:tabs>
      <w:spacing w:after="0"/>
    </w:pPr>
  </w:style>
  <w:style w:type="character" w:customStyle="1" w:styleId="HeaderChar">
    <w:name w:val="Header Char"/>
    <w:basedOn w:val="DefaultParagraphFont"/>
    <w:link w:val="Header"/>
    <w:uiPriority w:val="99"/>
    <w:rsid w:val="00E0564A"/>
  </w:style>
  <w:style w:type="paragraph" w:styleId="Footer">
    <w:name w:val="footer"/>
    <w:basedOn w:val="Normal"/>
    <w:link w:val="FooterChar"/>
    <w:uiPriority w:val="99"/>
    <w:unhideWhenUsed/>
    <w:rsid w:val="00E0564A"/>
    <w:pPr>
      <w:tabs>
        <w:tab w:val="center" w:pos="4680"/>
        <w:tab w:val="right" w:pos="9360"/>
      </w:tabs>
      <w:spacing w:after="0"/>
    </w:pPr>
  </w:style>
  <w:style w:type="character" w:customStyle="1" w:styleId="FooterChar">
    <w:name w:val="Footer Char"/>
    <w:basedOn w:val="DefaultParagraphFont"/>
    <w:link w:val="Footer"/>
    <w:uiPriority w:val="99"/>
    <w:rsid w:val="00E0564A"/>
  </w:style>
  <w:style w:type="character" w:styleId="Hyperlink">
    <w:name w:val="Hyperlink"/>
    <w:basedOn w:val="DefaultParagraphFont"/>
    <w:uiPriority w:val="99"/>
    <w:unhideWhenUsed/>
    <w:rsid w:val="00E754E7"/>
    <w:rPr>
      <w:color w:val="0000FF" w:themeColor="hyperlink"/>
      <w:u w:val="single"/>
    </w:rPr>
  </w:style>
  <w:style w:type="paragraph" w:styleId="BalloonText">
    <w:name w:val="Balloon Text"/>
    <w:basedOn w:val="Normal"/>
    <w:link w:val="BalloonTextChar"/>
    <w:uiPriority w:val="99"/>
    <w:semiHidden/>
    <w:unhideWhenUsed/>
    <w:rsid w:val="00C938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8CC"/>
    <w:rPr>
      <w:rFonts w:ascii="Tahoma" w:hAnsi="Tahoma" w:cs="Tahoma"/>
      <w:sz w:val="16"/>
      <w:szCs w:val="16"/>
    </w:rPr>
  </w:style>
  <w:style w:type="paragraph" w:styleId="FootnoteText">
    <w:name w:val="footnote text"/>
    <w:basedOn w:val="Normal"/>
    <w:link w:val="FootnoteTextChar"/>
    <w:uiPriority w:val="99"/>
    <w:semiHidden/>
    <w:unhideWhenUsed/>
    <w:rsid w:val="00F21DF3"/>
    <w:pPr>
      <w:spacing w:after="0"/>
    </w:pPr>
  </w:style>
  <w:style w:type="character" w:customStyle="1" w:styleId="FootnoteTextChar">
    <w:name w:val="Footnote Text Char"/>
    <w:basedOn w:val="DefaultParagraphFont"/>
    <w:link w:val="FootnoteText"/>
    <w:uiPriority w:val="99"/>
    <w:semiHidden/>
    <w:rsid w:val="00F21DF3"/>
    <w:rPr>
      <w:sz w:val="20"/>
      <w:szCs w:val="20"/>
    </w:rPr>
  </w:style>
  <w:style w:type="character" w:styleId="FootnoteReference">
    <w:name w:val="footnote reference"/>
    <w:basedOn w:val="DefaultParagraphFont"/>
    <w:uiPriority w:val="99"/>
    <w:semiHidden/>
    <w:unhideWhenUsed/>
    <w:rsid w:val="00F21DF3"/>
    <w:rPr>
      <w:vertAlign w:val="superscript"/>
    </w:rPr>
  </w:style>
  <w:style w:type="character" w:styleId="CommentReference">
    <w:name w:val="annotation reference"/>
    <w:basedOn w:val="DefaultParagraphFont"/>
    <w:uiPriority w:val="99"/>
    <w:semiHidden/>
    <w:unhideWhenUsed/>
    <w:rsid w:val="002012F5"/>
    <w:rPr>
      <w:sz w:val="16"/>
      <w:szCs w:val="16"/>
    </w:rPr>
  </w:style>
  <w:style w:type="paragraph" w:styleId="CommentText">
    <w:name w:val="annotation text"/>
    <w:basedOn w:val="Normal"/>
    <w:link w:val="CommentTextChar"/>
    <w:uiPriority w:val="99"/>
    <w:semiHidden/>
    <w:unhideWhenUsed/>
    <w:rsid w:val="002012F5"/>
  </w:style>
  <w:style w:type="character" w:customStyle="1" w:styleId="CommentTextChar">
    <w:name w:val="Comment Text Char"/>
    <w:basedOn w:val="DefaultParagraphFont"/>
    <w:link w:val="CommentText"/>
    <w:uiPriority w:val="99"/>
    <w:semiHidden/>
    <w:rsid w:val="002012F5"/>
  </w:style>
  <w:style w:type="paragraph" w:styleId="CommentSubject">
    <w:name w:val="annotation subject"/>
    <w:basedOn w:val="CommentText"/>
    <w:next w:val="CommentText"/>
    <w:link w:val="CommentSubjectChar"/>
    <w:uiPriority w:val="99"/>
    <w:semiHidden/>
    <w:unhideWhenUsed/>
    <w:rsid w:val="002012F5"/>
    <w:rPr>
      <w:b/>
      <w:bCs/>
    </w:rPr>
  </w:style>
  <w:style w:type="character" w:customStyle="1" w:styleId="CommentSubjectChar">
    <w:name w:val="Comment Subject Char"/>
    <w:basedOn w:val="CommentTextChar"/>
    <w:link w:val="CommentSubject"/>
    <w:uiPriority w:val="99"/>
    <w:semiHidden/>
    <w:rsid w:val="002012F5"/>
    <w:rPr>
      <w:b/>
      <w:bCs/>
    </w:rPr>
  </w:style>
  <w:style w:type="paragraph" w:customStyle="1" w:styleId="Signatures">
    <w:name w:val="Signatures"/>
    <w:basedOn w:val="Normal"/>
    <w:link w:val="SignaturesChar"/>
    <w:uiPriority w:val="4"/>
    <w:rsid w:val="000442F3"/>
    <w:pPr>
      <w:keepLines/>
      <w:spacing w:after="0"/>
      <w:ind w:left="3744"/>
      <w:jc w:val="left"/>
    </w:pPr>
    <w:rPr>
      <w:rFonts w:cs="Times New Roman"/>
      <w:b/>
      <w:sz w:val="24"/>
      <w:szCs w:val="24"/>
    </w:rPr>
  </w:style>
  <w:style w:type="character" w:customStyle="1" w:styleId="SignaturesChar">
    <w:name w:val="Signatures Char"/>
    <w:basedOn w:val="DefaultParagraphFont"/>
    <w:link w:val="Signatures"/>
    <w:uiPriority w:val="4"/>
    <w:rsid w:val="000442F3"/>
    <w:rPr>
      <w:rFonts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643BF-46B0-4ACA-AC05-867667B3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1071</Words>
  <Characters>6108</Characters>
  <Application>Microsoft Office Word</Application>
  <DocSecurity>0</DocSecurity>
  <PresentationFormat>14|.DOCX</PresentationFormat>
  <Lines>50</Lines>
  <Paragraphs>14</Paragraphs>
  <ScaleCrop>false</ScaleCrop>
  <HeadingPairs>
    <vt:vector size="2" baseType="variant">
      <vt:variant>
        <vt:lpstr>Title</vt:lpstr>
      </vt:variant>
      <vt:variant>
        <vt:i4>1</vt:i4>
      </vt:variant>
    </vt:vector>
  </HeadingPairs>
  <TitlesOfParts>
    <vt:vector size="1" baseType="lpstr">
      <vt:lpstr>Dkt 44849 Proposed Notice of Approval  C1733762.DOCX.1</vt:lpstr>
    </vt:vector>
  </TitlesOfParts>
  <Company>Branscomb | PC</Company>
  <LinksUpToDate>false</LinksUpToDate>
  <CharactersWithSpaces>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Dkt 44849 Proposed Notice of Approval  C1733762.DOCX.1</dc:title>
  <dc:subject>C1733762:1</dc:subject>
  <dc:creator>Susana E. Canseco</dc:creator>
  <cp:keywords/>
  <dc:description/>
  <cp:lastModifiedBy>Garcia, Erika</cp:lastModifiedBy>
  <cp:revision>13</cp:revision>
  <cp:lastPrinted>2017-09-22T17:54:00Z</cp:lastPrinted>
  <dcterms:created xsi:type="dcterms:W3CDTF">2017-12-27T18:49:00Z</dcterms:created>
  <dcterms:modified xsi:type="dcterms:W3CDTF">2017-12-28T22:04:00Z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Date">
    <vt:lpwstr>12/20/2017 2:48:17 PM</vt:lpwstr>
  </property>
</Properties>
</file>